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79A1" w14:textId="18070CCD" w:rsidR="00E12A98" w:rsidRPr="00387525" w:rsidRDefault="00FE244F" w:rsidP="00E12A98">
      <w:pPr>
        <w:pStyle w:val="NoSpacing"/>
        <w:rPr>
          <w:rFonts w:asciiTheme="majorHAnsi" w:hAnsiTheme="majorHAnsi"/>
          <w:sz w:val="40"/>
          <w:szCs w:val="40"/>
        </w:rPr>
      </w:pPr>
      <w:r w:rsidRPr="00387525">
        <w:rPr>
          <w:rFonts w:asciiTheme="majorHAnsi" w:hAnsiTheme="majorHAnsi"/>
          <w:sz w:val="40"/>
          <w:szCs w:val="40"/>
        </w:rPr>
        <w:t>Closed Enrollment/Group Training Guidance</w:t>
      </w:r>
      <w:r w:rsidR="0007606C" w:rsidRPr="00387525">
        <w:rPr>
          <w:rFonts w:asciiTheme="majorHAnsi" w:hAnsiTheme="majorHAnsi"/>
          <w:sz w:val="40"/>
          <w:szCs w:val="40"/>
        </w:rPr>
        <w:t xml:space="preserve"> for </w:t>
      </w:r>
      <w:r w:rsidR="00387525" w:rsidRPr="00387525">
        <w:rPr>
          <w:rFonts w:asciiTheme="majorHAnsi" w:hAnsiTheme="majorHAnsi"/>
          <w:sz w:val="40"/>
          <w:szCs w:val="40"/>
        </w:rPr>
        <w:t xml:space="preserve">NIH </w:t>
      </w:r>
      <w:r w:rsidR="0007606C" w:rsidRPr="00387525">
        <w:rPr>
          <w:rFonts w:asciiTheme="majorHAnsi" w:hAnsiTheme="majorHAnsi"/>
          <w:sz w:val="40"/>
          <w:szCs w:val="40"/>
        </w:rPr>
        <w:t>ICs</w:t>
      </w:r>
    </w:p>
    <w:p w14:paraId="2FE5DD0C" w14:textId="63124130" w:rsidR="00E12A98" w:rsidRPr="0054494A" w:rsidRDefault="00FE244F" w:rsidP="00261100">
      <w:pPr>
        <w:pStyle w:val="Heading7"/>
        <w:rPr>
          <w:rStyle w:val="Emphasis"/>
          <w:rFonts w:asciiTheme="minorHAnsi" w:hAnsiTheme="minorHAnsi" w:cstheme="minorHAnsi"/>
          <w:sz w:val="22"/>
          <w:szCs w:val="20"/>
        </w:rPr>
      </w:pPr>
      <w:r w:rsidRPr="0054494A">
        <w:rPr>
          <w:rStyle w:val="Emphasis"/>
          <w:rFonts w:asciiTheme="minorHAnsi" w:hAnsiTheme="minorHAnsi" w:cstheme="minorHAnsi"/>
          <w:sz w:val="22"/>
          <w:szCs w:val="20"/>
        </w:rPr>
        <w:t xml:space="preserve">This document outlines the process </w:t>
      </w:r>
      <w:r w:rsidR="00B37C58" w:rsidRPr="0054494A">
        <w:rPr>
          <w:rStyle w:val="Emphasis"/>
          <w:rFonts w:asciiTheme="minorHAnsi" w:hAnsiTheme="minorHAnsi" w:cstheme="minorHAnsi"/>
          <w:sz w:val="22"/>
          <w:szCs w:val="20"/>
        </w:rPr>
        <w:t>for ICs to request</w:t>
      </w:r>
      <w:r w:rsidR="001A46A9">
        <w:rPr>
          <w:rStyle w:val="Emphasis"/>
          <w:rFonts w:asciiTheme="minorHAnsi" w:hAnsiTheme="minorHAnsi" w:cstheme="minorHAnsi"/>
          <w:sz w:val="22"/>
          <w:szCs w:val="20"/>
        </w:rPr>
        <w:t>,</w:t>
      </w:r>
      <w:r w:rsidR="00B37C58" w:rsidRPr="0054494A">
        <w:rPr>
          <w:rStyle w:val="Emphasis"/>
          <w:rFonts w:asciiTheme="minorHAnsi" w:hAnsiTheme="minorHAnsi" w:cstheme="minorHAnsi"/>
          <w:sz w:val="22"/>
          <w:szCs w:val="20"/>
        </w:rPr>
        <w:t xml:space="preserve"> coordinate </w:t>
      </w:r>
      <w:r w:rsidR="001A46A9">
        <w:rPr>
          <w:rStyle w:val="Emphasis"/>
          <w:rFonts w:asciiTheme="minorHAnsi" w:hAnsiTheme="minorHAnsi" w:cstheme="minorHAnsi"/>
          <w:sz w:val="22"/>
          <w:szCs w:val="20"/>
        </w:rPr>
        <w:t xml:space="preserve">and successfully manage </w:t>
      </w:r>
      <w:r w:rsidR="00B37C58" w:rsidRPr="0054494A">
        <w:rPr>
          <w:rStyle w:val="Emphasis"/>
          <w:rFonts w:asciiTheme="minorHAnsi" w:hAnsiTheme="minorHAnsi" w:cstheme="minorHAnsi"/>
          <w:sz w:val="22"/>
          <w:szCs w:val="20"/>
        </w:rPr>
        <w:t xml:space="preserve">closed enrollments/group training through the NIH Training Center (NIHTC). </w:t>
      </w:r>
    </w:p>
    <w:p w14:paraId="205DDABF" w14:textId="77777777" w:rsidR="00E12A98" w:rsidRPr="00A17A83" w:rsidRDefault="00E12A98" w:rsidP="00E12A98">
      <w:pPr>
        <w:rPr>
          <w:rFonts w:cstheme="minorHAnsi"/>
        </w:rPr>
      </w:pPr>
    </w:p>
    <w:p w14:paraId="618A383D" w14:textId="3031C133" w:rsidR="00E12A98" w:rsidRPr="00A17A83" w:rsidRDefault="00182953" w:rsidP="00524D32">
      <w:pPr>
        <w:pStyle w:val="Heading1"/>
        <w:rPr>
          <w:rFonts w:asciiTheme="majorHAnsi" w:hAnsiTheme="majorHAnsi" w:cstheme="majorHAnsi"/>
        </w:rPr>
      </w:pPr>
      <w:r>
        <w:rPr>
          <w:rFonts w:asciiTheme="majorHAnsi" w:hAnsiTheme="majorHAnsi" w:cstheme="majorHAnsi"/>
        </w:rPr>
        <w:t>What is a Closed Enrollment?</w:t>
      </w:r>
    </w:p>
    <w:p w14:paraId="3A42C6F1" w14:textId="7934A9FA" w:rsidR="002817B4" w:rsidRPr="0054494A" w:rsidRDefault="002817B4" w:rsidP="002817B4">
      <w:pPr>
        <w:shd w:val="clear" w:color="auto" w:fill="FFFFFF"/>
        <w:spacing w:after="100" w:afterAutospacing="1"/>
        <w:rPr>
          <w:rFonts w:ascii="Calibri" w:eastAsia="Times New Roman" w:hAnsi="Calibri" w:cs="Calibri"/>
          <w:color w:val="222222"/>
          <w:sz w:val="22"/>
        </w:rPr>
      </w:pPr>
      <w:r w:rsidRPr="0054494A">
        <w:rPr>
          <w:rFonts w:ascii="Calibri" w:eastAsia="Times New Roman" w:hAnsi="Calibri" w:cs="Calibri"/>
          <w:b/>
          <w:bCs/>
          <w:color w:val="222222"/>
          <w:sz w:val="22"/>
        </w:rPr>
        <w:t>There are two types of class</w:t>
      </w:r>
      <w:r w:rsidR="00AE0EDB">
        <w:rPr>
          <w:rFonts w:ascii="Calibri" w:eastAsia="Times New Roman" w:hAnsi="Calibri" w:cs="Calibri"/>
          <w:b/>
          <w:bCs/>
          <w:color w:val="222222"/>
          <w:sz w:val="22"/>
        </w:rPr>
        <w:t>es offered</w:t>
      </w:r>
      <w:r w:rsidRPr="0054494A">
        <w:rPr>
          <w:rFonts w:ascii="Calibri" w:eastAsia="Times New Roman" w:hAnsi="Calibri" w:cs="Calibri"/>
          <w:b/>
          <w:bCs/>
          <w:color w:val="222222"/>
          <w:sz w:val="22"/>
        </w:rPr>
        <w:t xml:space="preserve"> at the NIH Training Center</w:t>
      </w:r>
      <w:r w:rsidRPr="0054494A">
        <w:rPr>
          <w:rFonts w:ascii="Calibri" w:eastAsia="Times New Roman" w:hAnsi="Calibri" w:cs="Calibri"/>
          <w:color w:val="222222"/>
          <w:sz w:val="22"/>
        </w:rPr>
        <w:t>: </w:t>
      </w:r>
    </w:p>
    <w:p w14:paraId="2ED6DD26" w14:textId="69217B66" w:rsidR="002817B4" w:rsidRPr="0054494A" w:rsidRDefault="002817B4" w:rsidP="002817B4">
      <w:pPr>
        <w:numPr>
          <w:ilvl w:val="0"/>
          <w:numId w:val="3"/>
        </w:numPr>
        <w:shd w:val="clear" w:color="auto" w:fill="FFFFFF"/>
        <w:spacing w:before="100" w:beforeAutospacing="1" w:after="100" w:afterAutospacing="1"/>
        <w:rPr>
          <w:rFonts w:ascii="Calibri" w:eastAsia="Times New Roman" w:hAnsi="Calibri" w:cs="Calibri"/>
          <w:color w:val="222222"/>
          <w:sz w:val="22"/>
        </w:rPr>
      </w:pPr>
      <w:r w:rsidRPr="0054494A">
        <w:rPr>
          <w:rFonts w:ascii="Calibri" w:eastAsia="Times New Roman" w:hAnsi="Calibri" w:cs="Calibri"/>
          <w:b/>
          <w:bCs/>
          <w:color w:val="222222"/>
          <w:sz w:val="22"/>
        </w:rPr>
        <w:t>Open Enrollments:</w:t>
      </w:r>
      <w:r w:rsidRPr="0054494A">
        <w:rPr>
          <w:rFonts w:ascii="Calibri" w:eastAsia="Times New Roman" w:hAnsi="Calibri" w:cs="Calibri"/>
          <w:color w:val="222222"/>
          <w:sz w:val="22"/>
        </w:rPr>
        <w:t> </w:t>
      </w:r>
      <w:r w:rsidR="00AE0EDB">
        <w:rPr>
          <w:rFonts w:ascii="Calibri" w:eastAsia="Times New Roman" w:hAnsi="Calibri" w:cs="Calibri"/>
          <w:color w:val="222222"/>
          <w:sz w:val="22"/>
        </w:rPr>
        <w:t>Classes</w:t>
      </w:r>
      <w:r w:rsidR="00AE0EDB" w:rsidRPr="0054494A">
        <w:rPr>
          <w:rFonts w:ascii="Calibri" w:eastAsia="Times New Roman" w:hAnsi="Calibri" w:cs="Calibri"/>
          <w:color w:val="222222"/>
          <w:sz w:val="22"/>
        </w:rPr>
        <w:t xml:space="preserve"> </w:t>
      </w:r>
      <w:r w:rsidRPr="0054494A">
        <w:rPr>
          <w:rFonts w:ascii="Calibri" w:eastAsia="Times New Roman" w:hAnsi="Calibri" w:cs="Calibri"/>
          <w:color w:val="222222"/>
          <w:sz w:val="22"/>
        </w:rPr>
        <w:t>available for all NIH staff to register for.</w:t>
      </w:r>
    </w:p>
    <w:p w14:paraId="03EECD3B" w14:textId="6AE56A0A" w:rsidR="002817B4" w:rsidRPr="0054494A" w:rsidRDefault="002817B4" w:rsidP="002817B4">
      <w:pPr>
        <w:pStyle w:val="NormalWeb"/>
        <w:numPr>
          <w:ilvl w:val="0"/>
          <w:numId w:val="3"/>
        </w:numPr>
        <w:rPr>
          <w:sz w:val="22"/>
          <w:szCs w:val="22"/>
        </w:rPr>
      </w:pPr>
      <w:r w:rsidRPr="0054494A">
        <w:rPr>
          <w:rFonts w:ascii="Calibri" w:hAnsi="Calibri" w:cs="Calibri"/>
          <w:b/>
          <w:bCs/>
          <w:color w:val="222222"/>
          <w:sz w:val="22"/>
          <w:szCs w:val="22"/>
        </w:rPr>
        <w:t>Closed Enrollments: </w:t>
      </w:r>
      <w:r w:rsidR="00AE0EDB">
        <w:rPr>
          <w:rFonts w:ascii="Calibri" w:hAnsi="Calibri" w:cs="Calibri"/>
          <w:color w:val="222222"/>
          <w:sz w:val="22"/>
          <w:szCs w:val="22"/>
        </w:rPr>
        <w:t xml:space="preserve">Classes </w:t>
      </w:r>
      <w:r w:rsidRPr="0054494A">
        <w:rPr>
          <w:rFonts w:ascii="Calibri" w:hAnsi="Calibri" w:cs="Calibri"/>
          <w:color w:val="222222"/>
          <w:sz w:val="22"/>
          <w:szCs w:val="22"/>
        </w:rPr>
        <w:t xml:space="preserve">made available exclusively for an IC and their employees. </w:t>
      </w:r>
    </w:p>
    <w:p w14:paraId="70933AE2" w14:textId="3CDFCB24" w:rsidR="002817B4" w:rsidRPr="0054494A" w:rsidRDefault="002817B4" w:rsidP="002817B4">
      <w:pPr>
        <w:shd w:val="clear" w:color="auto" w:fill="FFFFFF"/>
        <w:spacing w:before="100" w:beforeAutospacing="1" w:after="100" w:afterAutospacing="1"/>
        <w:rPr>
          <w:rFonts w:ascii="Calibri" w:hAnsi="Calibri" w:cs="Calibri"/>
          <w:sz w:val="22"/>
        </w:rPr>
      </w:pPr>
      <w:r w:rsidRPr="0054494A">
        <w:rPr>
          <w:rFonts w:ascii="Calibri" w:hAnsi="Calibri" w:cs="Calibri"/>
          <w:sz w:val="22"/>
        </w:rPr>
        <w:t xml:space="preserve">Most </w:t>
      </w:r>
      <w:r w:rsidR="002E0606">
        <w:rPr>
          <w:rFonts w:ascii="Calibri" w:hAnsi="Calibri" w:cs="Calibri"/>
          <w:sz w:val="22"/>
        </w:rPr>
        <w:t>classes</w:t>
      </w:r>
      <w:r w:rsidR="002E0606" w:rsidRPr="0054494A">
        <w:rPr>
          <w:rFonts w:ascii="Calibri" w:hAnsi="Calibri" w:cs="Calibri"/>
          <w:sz w:val="22"/>
        </w:rPr>
        <w:t xml:space="preserve"> </w:t>
      </w:r>
      <w:r w:rsidRPr="0054494A">
        <w:rPr>
          <w:rFonts w:ascii="Calibri" w:hAnsi="Calibri" w:cs="Calibri"/>
          <w:sz w:val="22"/>
        </w:rPr>
        <w:t xml:space="preserve">in the NIHTC </w:t>
      </w:r>
      <w:hyperlink r:id="rId10" w:history="1">
        <w:r w:rsidRPr="0054494A">
          <w:rPr>
            <w:rStyle w:val="Hyperlink"/>
            <w:rFonts w:ascii="Calibri" w:hAnsi="Calibri" w:cs="Calibri"/>
            <w:sz w:val="22"/>
          </w:rPr>
          <w:t>Course Catalog</w:t>
        </w:r>
      </w:hyperlink>
      <w:r w:rsidRPr="0054494A">
        <w:rPr>
          <w:rFonts w:ascii="Calibri" w:hAnsi="Calibri" w:cs="Calibri"/>
          <w:sz w:val="22"/>
        </w:rPr>
        <w:t xml:space="preserve"> can be offered as Closed Enrollments (Group Training/Closed Enrollment) and there are some classes that are </w:t>
      </w:r>
      <w:r w:rsidRPr="0054494A">
        <w:rPr>
          <w:rFonts w:ascii="Calibri" w:hAnsi="Calibri" w:cs="Calibri"/>
          <w:i/>
          <w:iCs/>
          <w:sz w:val="22"/>
        </w:rPr>
        <w:t>only</w:t>
      </w:r>
      <w:r w:rsidRPr="0054494A">
        <w:rPr>
          <w:rFonts w:ascii="Calibri" w:hAnsi="Calibri" w:cs="Calibri"/>
          <w:sz w:val="22"/>
        </w:rPr>
        <w:t xml:space="preserve"> offered as Closed Enrollment Offerings (list of classes available </w:t>
      </w:r>
      <w:hyperlink r:id="rId11" w:history="1">
        <w:r w:rsidRPr="0054494A">
          <w:rPr>
            <w:rStyle w:val="Hyperlink"/>
            <w:rFonts w:ascii="Calibri" w:hAnsi="Calibri" w:cs="Calibri"/>
            <w:sz w:val="22"/>
          </w:rPr>
          <w:t>here</w:t>
        </w:r>
      </w:hyperlink>
      <w:r w:rsidRPr="0054494A">
        <w:rPr>
          <w:rFonts w:ascii="Calibri" w:hAnsi="Calibri" w:cs="Calibri"/>
          <w:sz w:val="22"/>
        </w:rPr>
        <w:t xml:space="preserve">).  </w:t>
      </w:r>
      <w:r w:rsidR="00A57632" w:rsidRPr="0054494A">
        <w:rPr>
          <w:rFonts w:ascii="Calibri" w:hAnsi="Calibri" w:cs="Calibri"/>
          <w:sz w:val="22"/>
        </w:rPr>
        <w:t xml:space="preserve">It’s important to note that while most </w:t>
      </w:r>
      <w:r w:rsidR="002E0606">
        <w:rPr>
          <w:rFonts w:ascii="Calibri" w:hAnsi="Calibri" w:cs="Calibri"/>
          <w:sz w:val="22"/>
        </w:rPr>
        <w:t>classes</w:t>
      </w:r>
      <w:r w:rsidR="002E0606" w:rsidRPr="0054494A">
        <w:rPr>
          <w:rFonts w:ascii="Calibri" w:hAnsi="Calibri" w:cs="Calibri"/>
          <w:sz w:val="22"/>
        </w:rPr>
        <w:t xml:space="preserve"> </w:t>
      </w:r>
      <w:r w:rsidR="00A57632" w:rsidRPr="0054494A">
        <w:rPr>
          <w:rFonts w:ascii="Calibri" w:hAnsi="Calibri" w:cs="Calibri"/>
          <w:sz w:val="22"/>
        </w:rPr>
        <w:t>in the NIHTC Course Catalog can be offered as a closed enrollment, there may be times when an open enrollment is a better option. The Training Center can help determine which option is better to meet your learning needs.</w:t>
      </w:r>
      <w:r w:rsidR="00A57632" w:rsidRPr="0054494A">
        <w:rPr>
          <w:rFonts w:ascii="Segoe UI" w:hAnsi="Segoe UI" w:cs="Segoe UI"/>
          <w:color w:val="222222"/>
          <w:sz w:val="22"/>
          <w:shd w:val="clear" w:color="auto" w:fill="FFFFFF"/>
        </w:rPr>
        <w:t>  </w:t>
      </w:r>
    </w:p>
    <w:p w14:paraId="260080E4" w14:textId="1044683B" w:rsidR="00F43751" w:rsidRDefault="0015676E" w:rsidP="00AE534F">
      <w:pPr>
        <w:pStyle w:val="Heading1"/>
      </w:pPr>
      <w:r>
        <w:rPr>
          <w:rFonts w:asciiTheme="majorHAnsi" w:hAnsiTheme="majorHAnsi" w:cstheme="majorHAnsi"/>
        </w:rPr>
        <w:t>Closed Enrollment</w:t>
      </w:r>
      <w:r w:rsidR="00DA49BA">
        <w:rPr>
          <w:rFonts w:asciiTheme="majorHAnsi" w:hAnsiTheme="majorHAnsi" w:cstheme="majorHAnsi"/>
        </w:rPr>
        <w:t xml:space="preserve"> Process</w:t>
      </w:r>
    </w:p>
    <w:tbl>
      <w:tblPr>
        <w:tblStyle w:val="TableGrid"/>
        <w:tblW w:w="10345" w:type="dxa"/>
        <w:tblLook w:val="04A0" w:firstRow="1" w:lastRow="0" w:firstColumn="1" w:lastColumn="0" w:noHBand="0" w:noVBand="1"/>
      </w:tblPr>
      <w:tblGrid>
        <w:gridCol w:w="459"/>
        <w:gridCol w:w="8086"/>
        <w:gridCol w:w="1800"/>
      </w:tblGrid>
      <w:tr w:rsidR="008E620C" w14:paraId="171E3335" w14:textId="77777777" w:rsidTr="00094E86">
        <w:trPr>
          <w:trHeight w:val="494"/>
        </w:trPr>
        <w:tc>
          <w:tcPr>
            <w:tcW w:w="459" w:type="dxa"/>
            <w:tcBorders>
              <w:bottom w:val="single" w:sz="4" w:space="0" w:color="auto"/>
              <w:right w:val="nil"/>
            </w:tcBorders>
            <w:shd w:val="clear" w:color="auto" w:fill="20558A" w:themeFill="accent1"/>
          </w:tcPr>
          <w:p w14:paraId="0C6C2BB9" w14:textId="0BBA4599" w:rsidR="008E620C" w:rsidRPr="0054494A" w:rsidRDefault="008E620C" w:rsidP="0054494A">
            <w:pPr>
              <w:rPr>
                <w:b/>
                <w:bCs/>
                <w:color w:val="FFFFFF" w:themeColor="background1"/>
                <w:sz w:val="22"/>
                <w:szCs w:val="20"/>
              </w:rPr>
            </w:pPr>
          </w:p>
        </w:tc>
        <w:tc>
          <w:tcPr>
            <w:tcW w:w="8086" w:type="dxa"/>
            <w:tcBorders>
              <w:left w:val="nil"/>
            </w:tcBorders>
            <w:shd w:val="clear" w:color="auto" w:fill="20558A" w:themeFill="accent1"/>
            <w:vAlign w:val="center"/>
          </w:tcPr>
          <w:p w14:paraId="4689BFAB" w14:textId="3D0265AC" w:rsidR="008E620C" w:rsidRPr="00C66185" w:rsidRDefault="008E620C" w:rsidP="00C66185">
            <w:pPr>
              <w:rPr>
                <w:b/>
                <w:bCs/>
                <w:color w:val="FFFFFF" w:themeColor="background1"/>
              </w:rPr>
            </w:pPr>
            <w:r w:rsidRPr="00C66185">
              <w:rPr>
                <w:b/>
                <w:bCs/>
                <w:color w:val="FFFFFF" w:themeColor="background1"/>
              </w:rPr>
              <w:t>Description of Tasks</w:t>
            </w:r>
          </w:p>
        </w:tc>
        <w:tc>
          <w:tcPr>
            <w:tcW w:w="1800" w:type="dxa"/>
            <w:shd w:val="clear" w:color="auto" w:fill="20558A" w:themeFill="accent1"/>
            <w:vAlign w:val="center"/>
          </w:tcPr>
          <w:p w14:paraId="2A47BA48" w14:textId="22CD1881" w:rsidR="008E620C" w:rsidRPr="00C66185" w:rsidRDefault="008E620C" w:rsidP="00C66185">
            <w:pPr>
              <w:rPr>
                <w:b/>
                <w:bCs/>
                <w:color w:val="FFFFFF" w:themeColor="background1"/>
              </w:rPr>
            </w:pPr>
            <w:r w:rsidRPr="00C66185">
              <w:rPr>
                <w:b/>
                <w:bCs/>
                <w:color w:val="FFFFFF" w:themeColor="background1"/>
              </w:rPr>
              <w:t>Who is Responsible</w:t>
            </w:r>
          </w:p>
        </w:tc>
      </w:tr>
      <w:tr w:rsidR="008E620C" w14:paraId="3CDB9F22" w14:textId="77777777" w:rsidTr="00094E86">
        <w:trPr>
          <w:trHeight w:val="432"/>
        </w:trPr>
        <w:tc>
          <w:tcPr>
            <w:tcW w:w="459" w:type="dxa"/>
            <w:tcBorders>
              <w:right w:val="nil"/>
            </w:tcBorders>
            <w:shd w:val="clear" w:color="auto" w:fill="C7DCF2" w:themeFill="accent1" w:themeFillTint="33"/>
            <w:vAlign w:val="center"/>
          </w:tcPr>
          <w:p w14:paraId="2B4CA443" w14:textId="77777777" w:rsidR="008E620C" w:rsidRPr="0054494A" w:rsidRDefault="008E620C" w:rsidP="008E620C">
            <w:pPr>
              <w:rPr>
                <w:b/>
                <w:bCs/>
                <w:sz w:val="22"/>
                <w:szCs w:val="20"/>
              </w:rPr>
            </w:pPr>
          </w:p>
        </w:tc>
        <w:tc>
          <w:tcPr>
            <w:tcW w:w="9886" w:type="dxa"/>
            <w:gridSpan w:val="2"/>
            <w:tcBorders>
              <w:left w:val="nil"/>
            </w:tcBorders>
            <w:shd w:val="clear" w:color="auto" w:fill="C7DCF2" w:themeFill="accent1" w:themeFillTint="33"/>
            <w:vAlign w:val="center"/>
          </w:tcPr>
          <w:p w14:paraId="43C324D4" w14:textId="21C1FECD" w:rsidR="008E620C" w:rsidRPr="00387525" w:rsidRDefault="008E620C" w:rsidP="00387525">
            <w:pPr>
              <w:rPr>
                <w:szCs w:val="24"/>
              </w:rPr>
            </w:pPr>
            <w:r w:rsidRPr="00387525">
              <w:rPr>
                <w:b/>
                <w:bCs/>
                <w:szCs w:val="24"/>
              </w:rPr>
              <w:t>Timeframe</w:t>
            </w:r>
            <w:r w:rsidRPr="00387525">
              <w:rPr>
                <w:szCs w:val="24"/>
              </w:rPr>
              <w:t xml:space="preserve">:  At least </w:t>
            </w:r>
            <w:r w:rsidRPr="00387525">
              <w:rPr>
                <w:b/>
                <w:bCs/>
                <w:szCs w:val="24"/>
              </w:rPr>
              <w:t>8</w:t>
            </w:r>
            <w:r w:rsidR="00A36E88">
              <w:rPr>
                <w:b/>
                <w:bCs/>
                <w:szCs w:val="24"/>
              </w:rPr>
              <w:t>-10</w:t>
            </w:r>
            <w:r w:rsidRPr="00387525">
              <w:rPr>
                <w:b/>
                <w:bCs/>
                <w:szCs w:val="24"/>
              </w:rPr>
              <w:t xml:space="preserve"> weeks prior</w:t>
            </w:r>
            <w:r w:rsidRPr="00387525">
              <w:rPr>
                <w:szCs w:val="24"/>
              </w:rPr>
              <w:t xml:space="preserve"> to desired training timeframe</w:t>
            </w:r>
          </w:p>
        </w:tc>
      </w:tr>
      <w:tr w:rsidR="008E620C" w14:paraId="1684CD4F" w14:textId="77777777" w:rsidTr="00094E86">
        <w:trPr>
          <w:trHeight w:val="289"/>
        </w:trPr>
        <w:tc>
          <w:tcPr>
            <w:tcW w:w="459" w:type="dxa"/>
          </w:tcPr>
          <w:p w14:paraId="7C9F48CC" w14:textId="4FE57709" w:rsidR="008E620C" w:rsidRPr="0054494A" w:rsidRDefault="008E620C" w:rsidP="0054494A">
            <w:pPr>
              <w:rPr>
                <w:b/>
                <w:bCs/>
                <w:sz w:val="22"/>
                <w:szCs w:val="20"/>
              </w:rPr>
            </w:pPr>
            <w:r w:rsidRPr="0054494A">
              <w:rPr>
                <w:b/>
                <w:bCs/>
                <w:sz w:val="22"/>
                <w:szCs w:val="20"/>
              </w:rPr>
              <w:t>1</w:t>
            </w:r>
          </w:p>
        </w:tc>
        <w:tc>
          <w:tcPr>
            <w:tcW w:w="8086" w:type="dxa"/>
          </w:tcPr>
          <w:p w14:paraId="75725419" w14:textId="59D1B6C4" w:rsidR="008E620C" w:rsidRPr="0054494A" w:rsidRDefault="008E620C" w:rsidP="0054494A">
            <w:pPr>
              <w:rPr>
                <w:b/>
                <w:bCs/>
                <w:sz w:val="22"/>
                <w:szCs w:val="20"/>
                <w:u w:val="single"/>
              </w:rPr>
            </w:pPr>
            <w:r w:rsidRPr="0054494A">
              <w:rPr>
                <w:b/>
                <w:bCs/>
                <w:sz w:val="22"/>
                <w:szCs w:val="20"/>
                <w:u w:val="single"/>
              </w:rPr>
              <w:t>Inquiry and Request for Information</w:t>
            </w:r>
          </w:p>
          <w:p w14:paraId="79C2EAC4" w14:textId="400C8B19" w:rsidR="008E620C" w:rsidRPr="00EF4F23" w:rsidRDefault="008E620C" w:rsidP="00EF4F23">
            <w:pPr>
              <w:pStyle w:val="ListParagraph"/>
              <w:numPr>
                <w:ilvl w:val="0"/>
                <w:numId w:val="8"/>
              </w:numPr>
              <w:rPr>
                <w:sz w:val="22"/>
                <w:szCs w:val="20"/>
              </w:rPr>
            </w:pPr>
            <w:r w:rsidRPr="00EF4F23">
              <w:rPr>
                <w:sz w:val="22"/>
                <w:szCs w:val="20"/>
              </w:rPr>
              <w:t>IC</w:t>
            </w:r>
            <w:r w:rsidR="00A36E88">
              <w:rPr>
                <w:sz w:val="22"/>
                <w:szCs w:val="20"/>
              </w:rPr>
              <w:t xml:space="preserve"> POC</w:t>
            </w:r>
            <w:r w:rsidRPr="00EF4F23">
              <w:rPr>
                <w:sz w:val="22"/>
                <w:szCs w:val="20"/>
              </w:rPr>
              <w:t xml:space="preserve"> reaches out to the NIHTC about a closed enrollment offering for their class of interest. </w:t>
            </w:r>
          </w:p>
          <w:p w14:paraId="45B547EE" w14:textId="77777777" w:rsidR="008E620C" w:rsidRDefault="008E620C" w:rsidP="0054494A">
            <w:pPr>
              <w:rPr>
                <w:sz w:val="22"/>
                <w:szCs w:val="20"/>
              </w:rPr>
            </w:pPr>
          </w:p>
          <w:p w14:paraId="16977FAC" w14:textId="6CD09378" w:rsidR="008E620C" w:rsidRPr="00EF4F23" w:rsidRDefault="008E620C" w:rsidP="00EF4F23">
            <w:pPr>
              <w:pStyle w:val="ListParagraph"/>
              <w:numPr>
                <w:ilvl w:val="0"/>
                <w:numId w:val="8"/>
              </w:numPr>
              <w:rPr>
                <w:sz w:val="22"/>
                <w:szCs w:val="20"/>
              </w:rPr>
            </w:pPr>
            <w:r w:rsidRPr="00EF4F23">
              <w:rPr>
                <w:sz w:val="22"/>
                <w:szCs w:val="20"/>
              </w:rPr>
              <w:t xml:space="preserve">IC </w:t>
            </w:r>
            <w:r w:rsidR="00A36E88">
              <w:rPr>
                <w:sz w:val="22"/>
                <w:szCs w:val="20"/>
              </w:rPr>
              <w:t xml:space="preserve">POC is </w:t>
            </w:r>
            <w:r w:rsidR="009F302F" w:rsidRPr="00EF4F23">
              <w:rPr>
                <w:sz w:val="22"/>
                <w:szCs w:val="20"/>
              </w:rPr>
              <w:t>asked to review</w:t>
            </w:r>
            <w:r w:rsidRPr="00EF4F23">
              <w:rPr>
                <w:sz w:val="22"/>
                <w:szCs w:val="20"/>
              </w:rPr>
              <w:t xml:space="preserve"> the </w:t>
            </w:r>
            <w:hyperlink r:id="rId12" w:history="1">
              <w:r w:rsidRPr="00EF4F23">
                <w:rPr>
                  <w:rStyle w:val="Hyperlink"/>
                  <w:sz w:val="22"/>
                  <w:szCs w:val="20"/>
                </w:rPr>
                <w:t>Group Training/Closed Enrollment</w:t>
              </w:r>
            </w:hyperlink>
            <w:r w:rsidRPr="00EF4F23">
              <w:rPr>
                <w:sz w:val="22"/>
                <w:szCs w:val="20"/>
              </w:rPr>
              <w:t xml:space="preserve"> website for additional information</w:t>
            </w:r>
            <w:r w:rsidR="009F302F" w:rsidRPr="00EF4F23">
              <w:rPr>
                <w:sz w:val="22"/>
                <w:szCs w:val="20"/>
              </w:rPr>
              <w:t xml:space="preserve"> about closed enrollment offerings. </w:t>
            </w:r>
          </w:p>
        </w:tc>
        <w:tc>
          <w:tcPr>
            <w:tcW w:w="1800" w:type="dxa"/>
          </w:tcPr>
          <w:p w14:paraId="1980BF81" w14:textId="77777777" w:rsidR="008E620C" w:rsidRDefault="008E620C" w:rsidP="0054494A">
            <w:pPr>
              <w:rPr>
                <w:sz w:val="22"/>
                <w:szCs w:val="20"/>
              </w:rPr>
            </w:pPr>
          </w:p>
          <w:p w14:paraId="64B3870D" w14:textId="2C0C9796" w:rsidR="008E620C" w:rsidRDefault="008E620C" w:rsidP="0054494A">
            <w:pPr>
              <w:rPr>
                <w:sz w:val="22"/>
                <w:szCs w:val="20"/>
              </w:rPr>
            </w:pPr>
            <w:r w:rsidRPr="0054494A">
              <w:rPr>
                <w:sz w:val="22"/>
                <w:szCs w:val="20"/>
              </w:rPr>
              <w:t>IC Point of Contact (</w:t>
            </w:r>
            <w:r w:rsidR="009F302F">
              <w:rPr>
                <w:sz w:val="22"/>
                <w:szCs w:val="20"/>
              </w:rPr>
              <w:t xml:space="preserve">IC </w:t>
            </w:r>
            <w:r w:rsidRPr="0054494A">
              <w:rPr>
                <w:sz w:val="22"/>
                <w:szCs w:val="20"/>
              </w:rPr>
              <w:t>POC)</w:t>
            </w:r>
          </w:p>
          <w:p w14:paraId="77DD504C" w14:textId="77777777" w:rsidR="008E620C" w:rsidRDefault="008E620C" w:rsidP="0054494A">
            <w:pPr>
              <w:rPr>
                <w:sz w:val="22"/>
                <w:szCs w:val="20"/>
              </w:rPr>
            </w:pPr>
          </w:p>
          <w:p w14:paraId="2D615C3C" w14:textId="5C11222C" w:rsidR="008E620C" w:rsidRPr="0054494A" w:rsidRDefault="009F302F" w:rsidP="0054494A">
            <w:pPr>
              <w:rPr>
                <w:sz w:val="22"/>
                <w:szCs w:val="20"/>
              </w:rPr>
            </w:pPr>
            <w:r w:rsidRPr="0054494A">
              <w:rPr>
                <w:rFonts w:ascii="Calibri" w:hAnsi="Calibri" w:cs="Calibri"/>
                <w:sz w:val="22"/>
                <w:szCs w:val="20"/>
              </w:rPr>
              <w:t>NIHTC Program Manager</w:t>
            </w:r>
            <w:r>
              <w:rPr>
                <w:rFonts w:ascii="Calibri" w:hAnsi="Calibri" w:cs="Calibri"/>
                <w:sz w:val="22"/>
                <w:szCs w:val="20"/>
              </w:rPr>
              <w:t xml:space="preserve"> (</w:t>
            </w:r>
            <w:r w:rsidR="008E620C" w:rsidRPr="0054494A">
              <w:rPr>
                <w:rFonts w:ascii="Calibri" w:hAnsi="Calibri" w:cs="Calibri"/>
                <w:sz w:val="22"/>
                <w:szCs w:val="20"/>
              </w:rPr>
              <w:t>Virginia Tancheva</w:t>
            </w:r>
            <w:r>
              <w:rPr>
                <w:rFonts w:ascii="Calibri" w:hAnsi="Calibri" w:cs="Calibri"/>
                <w:sz w:val="22"/>
                <w:szCs w:val="20"/>
              </w:rPr>
              <w:t>)</w:t>
            </w:r>
          </w:p>
        </w:tc>
      </w:tr>
      <w:tr w:rsidR="008E620C" w14:paraId="4FFBB087" w14:textId="77777777" w:rsidTr="00094E86">
        <w:trPr>
          <w:trHeight w:val="192"/>
        </w:trPr>
        <w:tc>
          <w:tcPr>
            <w:tcW w:w="459" w:type="dxa"/>
            <w:tcBorders>
              <w:bottom w:val="single" w:sz="4" w:space="0" w:color="auto"/>
            </w:tcBorders>
          </w:tcPr>
          <w:p w14:paraId="7FC5080B" w14:textId="17985223" w:rsidR="008E620C" w:rsidRPr="0054494A" w:rsidRDefault="008E620C" w:rsidP="0054494A">
            <w:pPr>
              <w:rPr>
                <w:b/>
                <w:bCs/>
                <w:sz w:val="22"/>
                <w:szCs w:val="20"/>
              </w:rPr>
            </w:pPr>
            <w:r w:rsidRPr="0054494A">
              <w:rPr>
                <w:b/>
                <w:bCs/>
                <w:sz w:val="22"/>
                <w:szCs w:val="20"/>
              </w:rPr>
              <w:t>2</w:t>
            </w:r>
          </w:p>
        </w:tc>
        <w:tc>
          <w:tcPr>
            <w:tcW w:w="8086" w:type="dxa"/>
          </w:tcPr>
          <w:p w14:paraId="728EC852" w14:textId="40D46BC2" w:rsidR="008E620C" w:rsidRPr="00B241D7" w:rsidRDefault="008E620C" w:rsidP="0054494A">
            <w:pPr>
              <w:rPr>
                <w:rFonts w:ascii="Calibri" w:hAnsi="Calibri" w:cs="Calibri"/>
                <w:b/>
                <w:bCs/>
                <w:sz w:val="22"/>
                <w:szCs w:val="20"/>
                <w:u w:val="single"/>
              </w:rPr>
            </w:pPr>
            <w:r w:rsidRPr="00B241D7">
              <w:rPr>
                <w:rFonts w:ascii="Calibri" w:hAnsi="Calibri" w:cs="Calibri"/>
                <w:b/>
                <w:bCs/>
                <w:sz w:val="22"/>
                <w:szCs w:val="20"/>
                <w:u w:val="single"/>
              </w:rPr>
              <w:t>Request Form Submitted</w:t>
            </w:r>
          </w:p>
          <w:p w14:paraId="43619A3C" w14:textId="578FCFD3" w:rsidR="008E620C" w:rsidRPr="00EF4F23" w:rsidRDefault="008E620C" w:rsidP="00EF4F23">
            <w:pPr>
              <w:pStyle w:val="ListParagraph"/>
              <w:numPr>
                <w:ilvl w:val="0"/>
                <w:numId w:val="9"/>
              </w:numPr>
              <w:rPr>
                <w:rFonts w:ascii="Calibri" w:hAnsi="Calibri" w:cs="Calibri"/>
                <w:sz w:val="22"/>
                <w:szCs w:val="20"/>
              </w:rPr>
            </w:pPr>
            <w:r w:rsidRPr="00EF4F23">
              <w:rPr>
                <w:rFonts w:ascii="Calibri" w:hAnsi="Calibri" w:cs="Calibri"/>
                <w:sz w:val="22"/>
                <w:szCs w:val="20"/>
              </w:rPr>
              <w:t xml:space="preserve">IC </w:t>
            </w:r>
            <w:r w:rsidR="00A36E88">
              <w:rPr>
                <w:rFonts w:ascii="Calibri" w:hAnsi="Calibri" w:cs="Calibri"/>
                <w:sz w:val="22"/>
                <w:szCs w:val="20"/>
              </w:rPr>
              <w:t xml:space="preserve">POC </w:t>
            </w:r>
            <w:r w:rsidRPr="00EF4F23">
              <w:rPr>
                <w:rFonts w:ascii="Calibri" w:hAnsi="Calibri" w:cs="Calibri"/>
                <w:sz w:val="22"/>
                <w:szCs w:val="20"/>
              </w:rPr>
              <w:t xml:space="preserve">submits </w:t>
            </w:r>
            <w:r w:rsidRPr="00EF4F23">
              <w:rPr>
                <w:rFonts w:ascii="Calibri" w:hAnsi="Calibri" w:cs="Calibri"/>
                <w:color w:val="222222"/>
                <w:sz w:val="22"/>
                <w:szCs w:val="20"/>
                <w:shd w:val="clear" w:color="auto" w:fill="FFFFFF"/>
              </w:rPr>
              <w:t>the </w:t>
            </w:r>
            <w:hyperlink r:id="rId13" w:history="1">
              <w:r w:rsidRPr="00EF4F23">
                <w:rPr>
                  <w:rStyle w:val="Hyperlink"/>
                  <w:rFonts w:ascii="Calibri" w:hAnsi="Calibri" w:cs="Calibri"/>
                  <w:sz w:val="22"/>
                  <w:szCs w:val="20"/>
                  <w:shd w:val="clear" w:color="auto" w:fill="FFFFFF"/>
                </w:rPr>
                <w:t>Group Training/Closed Enrollment Inquiry Form</w:t>
              </w:r>
            </w:hyperlink>
            <w:r w:rsidRPr="00EF4F23">
              <w:rPr>
                <w:rFonts w:ascii="Calibri" w:hAnsi="Calibri" w:cs="Calibri"/>
                <w:sz w:val="22"/>
                <w:szCs w:val="20"/>
              </w:rPr>
              <w:t>.</w:t>
            </w:r>
          </w:p>
          <w:p w14:paraId="097824BD" w14:textId="77777777" w:rsidR="008E620C" w:rsidRDefault="008E620C" w:rsidP="0054494A">
            <w:pPr>
              <w:rPr>
                <w:sz w:val="22"/>
                <w:szCs w:val="20"/>
              </w:rPr>
            </w:pPr>
          </w:p>
          <w:p w14:paraId="235311D3" w14:textId="7F6EB11E" w:rsidR="008E620C" w:rsidRPr="00EF4F23" w:rsidRDefault="008E620C" w:rsidP="00EF4F23">
            <w:pPr>
              <w:pStyle w:val="ListParagraph"/>
              <w:numPr>
                <w:ilvl w:val="0"/>
                <w:numId w:val="9"/>
              </w:numPr>
              <w:rPr>
                <w:rFonts w:ascii="Calibri" w:hAnsi="Calibri" w:cs="Calibri"/>
                <w:sz w:val="22"/>
                <w:szCs w:val="20"/>
              </w:rPr>
            </w:pPr>
            <w:r w:rsidRPr="00EF4F23">
              <w:rPr>
                <w:rFonts w:ascii="Calibri" w:hAnsi="Calibri" w:cs="Calibri"/>
                <w:sz w:val="22"/>
                <w:szCs w:val="20"/>
              </w:rPr>
              <w:t>NIHTC evaluates the information and schedule</w:t>
            </w:r>
            <w:r w:rsidR="00C9039B" w:rsidRPr="00EF4F23">
              <w:rPr>
                <w:rFonts w:ascii="Calibri" w:hAnsi="Calibri" w:cs="Calibri"/>
                <w:sz w:val="22"/>
                <w:szCs w:val="20"/>
              </w:rPr>
              <w:t>s</w:t>
            </w:r>
            <w:r w:rsidRPr="00EF4F23">
              <w:rPr>
                <w:rFonts w:ascii="Calibri" w:hAnsi="Calibri" w:cs="Calibri"/>
                <w:sz w:val="22"/>
                <w:szCs w:val="20"/>
              </w:rPr>
              <w:t xml:space="preserve"> a brief meeting with the IC POC to discuss the training need</w:t>
            </w:r>
            <w:r w:rsidR="00EF4F23" w:rsidRPr="00EF4F23">
              <w:rPr>
                <w:rFonts w:ascii="Calibri" w:hAnsi="Calibri" w:cs="Calibri"/>
                <w:sz w:val="22"/>
                <w:szCs w:val="20"/>
              </w:rPr>
              <w:t>:</w:t>
            </w:r>
          </w:p>
          <w:p w14:paraId="61069A28" w14:textId="0864676A" w:rsidR="00EF4F23" w:rsidRDefault="00EF4F23" w:rsidP="00EF4F23">
            <w:pPr>
              <w:pStyle w:val="ListParagraph"/>
              <w:numPr>
                <w:ilvl w:val="0"/>
                <w:numId w:val="7"/>
              </w:numPr>
              <w:rPr>
                <w:rFonts w:ascii="Calibri" w:hAnsi="Calibri" w:cs="Calibri"/>
                <w:sz w:val="22"/>
                <w:szCs w:val="20"/>
              </w:rPr>
            </w:pPr>
            <w:r>
              <w:rPr>
                <w:rFonts w:ascii="Calibri" w:hAnsi="Calibri" w:cs="Calibri"/>
                <w:sz w:val="22"/>
                <w:szCs w:val="20"/>
              </w:rPr>
              <w:t>Minimum/ maximum number of participants</w:t>
            </w:r>
          </w:p>
          <w:p w14:paraId="28CFE398" w14:textId="66F1E813" w:rsidR="00EF4F23" w:rsidRDefault="00EF4F23" w:rsidP="00EF4F23">
            <w:pPr>
              <w:pStyle w:val="ListParagraph"/>
              <w:numPr>
                <w:ilvl w:val="0"/>
                <w:numId w:val="7"/>
              </w:numPr>
              <w:rPr>
                <w:rFonts w:ascii="Calibri" w:hAnsi="Calibri" w:cs="Calibri"/>
                <w:sz w:val="22"/>
                <w:szCs w:val="20"/>
              </w:rPr>
            </w:pPr>
            <w:r>
              <w:rPr>
                <w:rFonts w:ascii="Calibri" w:hAnsi="Calibri" w:cs="Calibri"/>
                <w:sz w:val="22"/>
                <w:szCs w:val="20"/>
              </w:rPr>
              <w:t xml:space="preserve">Last time this class has been offered </w:t>
            </w:r>
            <w:r w:rsidR="007D2ADC">
              <w:rPr>
                <w:rFonts w:ascii="Calibri" w:hAnsi="Calibri" w:cs="Calibri"/>
                <w:sz w:val="22"/>
                <w:szCs w:val="20"/>
              </w:rPr>
              <w:t xml:space="preserve">to </w:t>
            </w:r>
            <w:r>
              <w:rPr>
                <w:rFonts w:ascii="Calibri" w:hAnsi="Calibri" w:cs="Calibri"/>
                <w:sz w:val="22"/>
                <w:szCs w:val="20"/>
              </w:rPr>
              <w:t>the IC (if any)</w:t>
            </w:r>
          </w:p>
          <w:p w14:paraId="395D838F" w14:textId="5469A332" w:rsidR="00EF4F23" w:rsidRDefault="00EF4F23" w:rsidP="00EF4F23">
            <w:pPr>
              <w:pStyle w:val="ListParagraph"/>
              <w:numPr>
                <w:ilvl w:val="0"/>
                <w:numId w:val="7"/>
              </w:numPr>
              <w:rPr>
                <w:rFonts w:ascii="Calibri" w:hAnsi="Calibri" w:cs="Calibri"/>
                <w:sz w:val="22"/>
                <w:szCs w:val="20"/>
              </w:rPr>
            </w:pPr>
            <w:r>
              <w:rPr>
                <w:rFonts w:ascii="Calibri" w:hAnsi="Calibri" w:cs="Calibri"/>
                <w:sz w:val="22"/>
                <w:szCs w:val="20"/>
              </w:rPr>
              <w:t>Consideration of the Open Enrollment offerings</w:t>
            </w:r>
          </w:p>
          <w:p w14:paraId="5B7AA07C" w14:textId="7B880F59" w:rsidR="00EF4F23" w:rsidRDefault="00EF4F23" w:rsidP="00EF4F23">
            <w:pPr>
              <w:pStyle w:val="ListParagraph"/>
              <w:numPr>
                <w:ilvl w:val="0"/>
                <w:numId w:val="7"/>
              </w:numPr>
              <w:rPr>
                <w:rFonts w:ascii="Calibri" w:hAnsi="Calibri" w:cs="Calibri"/>
                <w:sz w:val="22"/>
                <w:szCs w:val="20"/>
              </w:rPr>
            </w:pPr>
            <w:r>
              <w:rPr>
                <w:rFonts w:ascii="Calibri" w:hAnsi="Calibri" w:cs="Calibri"/>
                <w:sz w:val="22"/>
                <w:szCs w:val="20"/>
              </w:rPr>
              <w:t>Cost to IC</w:t>
            </w:r>
          </w:p>
          <w:p w14:paraId="7EE7584E" w14:textId="782EDF21" w:rsidR="00EF4F23" w:rsidRDefault="00A36E88" w:rsidP="00EF4F23">
            <w:pPr>
              <w:pStyle w:val="ListParagraph"/>
              <w:numPr>
                <w:ilvl w:val="0"/>
                <w:numId w:val="7"/>
              </w:numPr>
              <w:rPr>
                <w:rFonts w:ascii="Calibri" w:hAnsi="Calibri" w:cs="Calibri"/>
                <w:sz w:val="22"/>
                <w:szCs w:val="20"/>
              </w:rPr>
            </w:pPr>
            <w:r>
              <w:rPr>
                <w:rFonts w:ascii="Calibri" w:hAnsi="Calibri" w:cs="Calibri"/>
                <w:sz w:val="22"/>
                <w:szCs w:val="20"/>
              </w:rPr>
              <w:t>Possible date</w:t>
            </w:r>
            <w:r w:rsidR="00EB7870">
              <w:rPr>
                <w:rFonts w:ascii="Calibri" w:hAnsi="Calibri" w:cs="Calibri"/>
                <w:sz w:val="22"/>
                <w:szCs w:val="20"/>
              </w:rPr>
              <w:t>(</w:t>
            </w:r>
            <w:r>
              <w:rPr>
                <w:rFonts w:ascii="Calibri" w:hAnsi="Calibri" w:cs="Calibri"/>
                <w:sz w:val="22"/>
                <w:szCs w:val="20"/>
              </w:rPr>
              <w:t>s</w:t>
            </w:r>
            <w:r w:rsidR="00EB7870">
              <w:rPr>
                <w:rFonts w:ascii="Calibri" w:hAnsi="Calibri" w:cs="Calibri"/>
                <w:sz w:val="22"/>
                <w:szCs w:val="20"/>
              </w:rPr>
              <w:t>)</w:t>
            </w:r>
            <w:r>
              <w:rPr>
                <w:rFonts w:ascii="Calibri" w:hAnsi="Calibri" w:cs="Calibri"/>
                <w:sz w:val="22"/>
                <w:szCs w:val="20"/>
              </w:rPr>
              <w:t xml:space="preserve"> for the course(s) requested.</w:t>
            </w:r>
          </w:p>
          <w:p w14:paraId="11D6B235" w14:textId="77777777" w:rsidR="00EF4F23" w:rsidRPr="00950CA4" w:rsidRDefault="00A36E88" w:rsidP="0054494A">
            <w:pPr>
              <w:pStyle w:val="ListParagraph"/>
              <w:numPr>
                <w:ilvl w:val="1"/>
                <w:numId w:val="7"/>
              </w:numPr>
              <w:rPr>
                <w:sz w:val="22"/>
                <w:szCs w:val="20"/>
              </w:rPr>
            </w:pPr>
            <w:r w:rsidRPr="009C0D10">
              <w:rPr>
                <w:rFonts w:ascii="Calibri" w:hAnsi="Calibri" w:cs="Calibri"/>
                <w:sz w:val="22"/>
                <w:szCs w:val="20"/>
              </w:rPr>
              <w:t>Consider m</w:t>
            </w:r>
            <w:r w:rsidR="00332D70" w:rsidRPr="009C0D10">
              <w:rPr>
                <w:rFonts w:ascii="Calibri" w:hAnsi="Calibri" w:cs="Calibri"/>
                <w:sz w:val="22"/>
                <w:szCs w:val="20"/>
              </w:rPr>
              <w:t xml:space="preserve">ajor events </w:t>
            </w:r>
            <w:r w:rsidRPr="009C0D10">
              <w:rPr>
                <w:rFonts w:ascii="Calibri" w:hAnsi="Calibri" w:cs="Calibri"/>
                <w:sz w:val="22"/>
                <w:szCs w:val="20"/>
              </w:rPr>
              <w:t xml:space="preserve">happening at </w:t>
            </w:r>
            <w:r w:rsidR="00332D70" w:rsidRPr="009C0D10">
              <w:rPr>
                <w:rFonts w:ascii="Calibri" w:hAnsi="Calibri" w:cs="Calibri"/>
                <w:sz w:val="22"/>
                <w:szCs w:val="20"/>
              </w:rPr>
              <w:t>your IC when inquiring about a specific date for training</w:t>
            </w:r>
            <w:r w:rsidRPr="00AE534F">
              <w:rPr>
                <w:rFonts w:ascii="Calibri" w:hAnsi="Calibri" w:cs="Calibri"/>
                <w:sz w:val="22"/>
                <w:szCs w:val="20"/>
              </w:rPr>
              <w:t>(s) to avoid scheduling conflicts (ex. All Hands, Town-Hall, other mandatory trainings)</w:t>
            </w:r>
            <w:r w:rsidR="007F7BD2" w:rsidRPr="00AE534F">
              <w:rPr>
                <w:rFonts w:ascii="Calibri" w:hAnsi="Calibri" w:cs="Calibri"/>
                <w:sz w:val="22"/>
                <w:szCs w:val="20"/>
              </w:rPr>
              <w:t>.</w:t>
            </w:r>
          </w:p>
          <w:p w14:paraId="2C556348" w14:textId="7D917F14" w:rsidR="00950CA4" w:rsidRPr="00950CA4" w:rsidRDefault="00950CA4" w:rsidP="00950CA4">
            <w:pPr>
              <w:pStyle w:val="ListParagraph"/>
              <w:numPr>
                <w:ilvl w:val="0"/>
                <w:numId w:val="0"/>
              </w:numPr>
              <w:ind w:left="1800"/>
              <w:rPr>
                <w:sz w:val="22"/>
                <w:szCs w:val="20"/>
              </w:rPr>
            </w:pPr>
          </w:p>
        </w:tc>
        <w:tc>
          <w:tcPr>
            <w:tcW w:w="1800" w:type="dxa"/>
          </w:tcPr>
          <w:p w14:paraId="1D16687A" w14:textId="77777777" w:rsidR="008E620C" w:rsidRDefault="008E620C" w:rsidP="0054494A">
            <w:pPr>
              <w:rPr>
                <w:rFonts w:ascii="Calibri" w:hAnsi="Calibri" w:cs="Calibri"/>
                <w:sz w:val="22"/>
                <w:szCs w:val="20"/>
              </w:rPr>
            </w:pPr>
          </w:p>
          <w:p w14:paraId="5F8C2D41" w14:textId="77777777" w:rsidR="008E620C" w:rsidRDefault="008E620C" w:rsidP="0054494A">
            <w:pPr>
              <w:rPr>
                <w:rFonts w:ascii="Calibri" w:hAnsi="Calibri" w:cs="Calibri"/>
                <w:sz w:val="22"/>
                <w:szCs w:val="20"/>
              </w:rPr>
            </w:pPr>
            <w:r w:rsidRPr="0054494A">
              <w:rPr>
                <w:rFonts w:ascii="Calibri" w:hAnsi="Calibri" w:cs="Calibri"/>
                <w:sz w:val="22"/>
                <w:szCs w:val="20"/>
              </w:rPr>
              <w:t>IC POC</w:t>
            </w:r>
          </w:p>
          <w:p w14:paraId="3FE4C36F" w14:textId="77777777" w:rsidR="008E620C" w:rsidRDefault="008E620C" w:rsidP="0054494A">
            <w:pPr>
              <w:rPr>
                <w:rFonts w:ascii="Calibri" w:hAnsi="Calibri" w:cs="Calibri"/>
                <w:sz w:val="22"/>
                <w:szCs w:val="20"/>
              </w:rPr>
            </w:pPr>
          </w:p>
          <w:p w14:paraId="341748A0" w14:textId="31F3CF48" w:rsidR="008E620C" w:rsidRPr="0054494A" w:rsidRDefault="00387525" w:rsidP="0054494A">
            <w:pPr>
              <w:rPr>
                <w:sz w:val="22"/>
                <w:szCs w:val="20"/>
              </w:rPr>
            </w:pPr>
            <w:r>
              <w:rPr>
                <w:rFonts w:ascii="Calibri" w:hAnsi="Calibri" w:cs="Calibri"/>
                <w:sz w:val="22"/>
                <w:szCs w:val="20"/>
              </w:rPr>
              <w:t xml:space="preserve"> </w:t>
            </w:r>
            <w:r w:rsidRPr="0054494A">
              <w:rPr>
                <w:rFonts w:ascii="Calibri" w:hAnsi="Calibri" w:cs="Calibri"/>
                <w:sz w:val="22"/>
                <w:szCs w:val="20"/>
              </w:rPr>
              <w:t>Virginia Tancheva</w:t>
            </w:r>
          </w:p>
        </w:tc>
      </w:tr>
      <w:tr w:rsidR="009E7522" w14:paraId="68B59678" w14:textId="77777777" w:rsidTr="00094E86">
        <w:trPr>
          <w:trHeight w:val="432"/>
        </w:trPr>
        <w:tc>
          <w:tcPr>
            <w:tcW w:w="459" w:type="dxa"/>
            <w:tcBorders>
              <w:bottom w:val="single" w:sz="4" w:space="0" w:color="auto"/>
              <w:right w:val="nil"/>
            </w:tcBorders>
            <w:shd w:val="clear" w:color="auto" w:fill="C7DCF2" w:themeFill="accent1" w:themeFillTint="33"/>
            <w:vAlign w:val="center"/>
          </w:tcPr>
          <w:p w14:paraId="07E202FE" w14:textId="77777777" w:rsidR="009E7522" w:rsidRPr="0054494A" w:rsidRDefault="009E7522" w:rsidP="009E7522">
            <w:pPr>
              <w:rPr>
                <w:b/>
                <w:bCs/>
                <w:sz w:val="22"/>
                <w:szCs w:val="20"/>
              </w:rPr>
            </w:pPr>
          </w:p>
        </w:tc>
        <w:tc>
          <w:tcPr>
            <w:tcW w:w="9886" w:type="dxa"/>
            <w:gridSpan w:val="2"/>
            <w:tcBorders>
              <w:left w:val="nil"/>
            </w:tcBorders>
            <w:shd w:val="clear" w:color="auto" w:fill="C7DCF2" w:themeFill="accent1" w:themeFillTint="33"/>
            <w:vAlign w:val="center"/>
          </w:tcPr>
          <w:p w14:paraId="1196681D" w14:textId="1BCC6BF0" w:rsidR="009E7522" w:rsidRPr="00387525" w:rsidRDefault="009E7522" w:rsidP="009E7522">
            <w:pPr>
              <w:rPr>
                <w:rFonts w:ascii="Calibri" w:hAnsi="Calibri" w:cs="Calibri"/>
                <w:szCs w:val="24"/>
              </w:rPr>
            </w:pPr>
            <w:r w:rsidRPr="00387525">
              <w:rPr>
                <w:b/>
                <w:bCs/>
                <w:szCs w:val="24"/>
              </w:rPr>
              <w:t>Timeframe</w:t>
            </w:r>
            <w:r w:rsidRPr="00387525">
              <w:rPr>
                <w:szCs w:val="24"/>
              </w:rPr>
              <w:t xml:space="preserve">:  At least </w:t>
            </w:r>
            <w:r w:rsidRPr="00387525">
              <w:rPr>
                <w:b/>
                <w:bCs/>
                <w:szCs w:val="24"/>
              </w:rPr>
              <w:t>7 weeks prior</w:t>
            </w:r>
            <w:r w:rsidRPr="00387525">
              <w:rPr>
                <w:szCs w:val="24"/>
              </w:rPr>
              <w:t xml:space="preserve"> to desired training timeframe</w:t>
            </w:r>
          </w:p>
        </w:tc>
      </w:tr>
      <w:tr w:rsidR="008E620C" w14:paraId="5FD67E89" w14:textId="77777777" w:rsidTr="00094E86">
        <w:trPr>
          <w:trHeight w:val="46"/>
        </w:trPr>
        <w:tc>
          <w:tcPr>
            <w:tcW w:w="459" w:type="dxa"/>
            <w:tcBorders>
              <w:bottom w:val="single" w:sz="4" w:space="0" w:color="auto"/>
            </w:tcBorders>
          </w:tcPr>
          <w:p w14:paraId="3BEFD4BE" w14:textId="6785749C" w:rsidR="008E620C" w:rsidRPr="0054494A" w:rsidRDefault="009F302F" w:rsidP="0054494A">
            <w:pPr>
              <w:rPr>
                <w:b/>
                <w:bCs/>
                <w:sz w:val="22"/>
                <w:szCs w:val="20"/>
              </w:rPr>
            </w:pPr>
            <w:r>
              <w:rPr>
                <w:b/>
                <w:bCs/>
                <w:sz w:val="22"/>
                <w:szCs w:val="20"/>
              </w:rPr>
              <w:t>3</w:t>
            </w:r>
          </w:p>
        </w:tc>
        <w:tc>
          <w:tcPr>
            <w:tcW w:w="8086" w:type="dxa"/>
          </w:tcPr>
          <w:p w14:paraId="71792B30" w14:textId="393CEFCF" w:rsidR="008E620C" w:rsidRPr="00CD1372" w:rsidRDefault="008E620C" w:rsidP="0054494A">
            <w:pPr>
              <w:rPr>
                <w:b/>
                <w:bCs/>
                <w:sz w:val="22"/>
                <w:szCs w:val="20"/>
                <w:u w:val="single"/>
              </w:rPr>
            </w:pPr>
            <w:r>
              <w:rPr>
                <w:b/>
                <w:bCs/>
                <w:sz w:val="22"/>
                <w:szCs w:val="20"/>
                <w:u w:val="single"/>
              </w:rPr>
              <w:t>Training Vendor Availability</w:t>
            </w:r>
          </w:p>
          <w:p w14:paraId="6ADC6492" w14:textId="5D967E53" w:rsidR="008E620C" w:rsidRPr="00EF4F23" w:rsidRDefault="008E620C" w:rsidP="00EF4F23">
            <w:pPr>
              <w:pStyle w:val="ListParagraph"/>
              <w:numPr>
                <w:ilvl w:val="0"/>
                <w:numId w:val="10"/>
              </w:numPr>
              <w:rPr>
                <w:sz w:val="22"/>
                <w:szCs w:val="20"/>
              </w:rPr>
            </w:pPr>
            <w:r w:rsidRPr="00EF4F23">
              <w:rPr>
                <w:sz w:val="22"/>
                <w:szCs w:val="20"/>
              </w:rPr>
              <w:t xml:space="preserve">NIHTC reaches out to training vendor for availability.  </w:t>
            </w:r>
          </w:p>
          <w:p w14:paraId="0CCB50B5" w14:textId="77777777" w:rsidR="003172EB" w:rsidRPr="0054494A" w:rsidRDefault="003172EB" w:rsidP="0054494A">
            <w:pPr>
              <w:rPr>
                <w:sz w:val="22"/>
                <w:szCs w:val="20"/>
              </w:rPr>
            </w:pPr>
          </w:p>
          <w:p w14:paraId="5DDE868D" w14:textId="453FA706" w:rsidR="008E620C" w:rsidRPr="00EF4F23" w:rsidRDefault="008E620C" w:rsidP="00EF4F23">
            <w:pPr>
              <w:pStyle w:val="ListParagraph"/>
              <w:numPr>
                <w:ilvl w:val="0"/>
                <w:numId w:val="10"/>
              </w:numPr>
              <w:rPr>
                <w:i/>
                <w:iCs/>
                <w:sz w:val="22"/>
                <w:szCs w:val="20"/>
              </w:rPr>
            </w:pPr>
            <w:r w:rsidRPr="00EF4F23">
              <w:rPr>
                <w:i/>
                <w:iCs/>
                <w:sz w:val="22"/>
                <w:szCs w:val="20"/>
              </w:rPr>
              <w:t xml:space="preserve">We will attempt to find availability around </w:t>
            </w:r>
            <w:r w:rsidR="00C24AC8" w:rsidRPr="00EF4F23">
              <w:rPr>
                <w:i/>
                <w:iCs/>
                <w:sz w:val="22"/>
                <w:szCs w:val="20"/>
              </w:rPr>
              <w:t>an</w:t>
            </w:r>
            <w:r w:rsidRPr="00EF4F23">
              <w:rPr>
                <w:i/>
                <w:iCs/>
                <w:sz w:val="22"/>
                <w:szCs w:val="20"/>
              </w:rPr>
              <w:t xml:space="preserve"> IC’s desire</w:t>
            </w:r>
            <w:r w:rsidR="003172EB" w:rsidRPr="00EF4F23">
              <w:rPr>
                <w:i/>
                <w:iCs/>
                <w:sz w:val="22"/>
                <w:szCs w:val="20"/>
              </w:rPr>
              <w:t>d</w:t>
            </w:r>
            <w:r w:rsidRPr="00EF4F23">
              <w:rPr>
                <w:i/>
                <w:iCs/>
                <w:sz w:val="22"/>
                <w:szCs w:val="20"/>
              </w:rPr>
              <w:t xml:space="preserve"> training </w:t>
            </w:r>
            <w:r w:rsidR="008D7CEB">
              <w:rPr>
                <w:i/>
                <w:iCs/>
                <w:sz w:val="22"/>
                <w:szCs w:val="20"/>
              </w:rPr>
              <w:t>date</w:t>
            </w:r>
            <w:r w:rsidR="00B22DFB">
              <w:rPr>
                <w:i/>
                <w:iCs/>
                <w:sz w:val="22"/>
                <w:szCs w:val="20"/>
              </w:rPr>
              <w:t>,</w:t>
            </w:r>
            <w:r w:rsidRPr="00EF4F23">
              <w:rPr>
                <w:i/>
                <w:iCs/>
                <w:sz w:val="22"/>
                <w:szCs w:val="20"/>
              </w:rPr>
              <w:t xml:space="preserve"> but there is no guarantee that</w:t>
            </w:r>
            <w:r w:rsidR="00C24AC8" w:rsidRPr="00EF4F23">
              <w:rPr>
                <w:i/>
                <w:iCs/>
                <w:sz w:val="22"/>
                <w:szCs w:val="20"/>
              </w:rPr>
              <w:t xml:space="preserve"> the</w:t>
            </w:r>
            <w:r w:rsidRPr="00EF4F23">
              <w:rPr>
                <w:i/>
                <w:iCs/>
                <w:sz w:val="22"/>
                <w:szCs w:val="20"/>
              </w:rPr>
              <w:t xml:space="preserve"> vendor or the </w:t>
            </w:r>
            <w:r w:rsidR="00C24AC8" w:rsidRPr="00EF4F23">
              <w:rPr>
                <w:i/>
                <w:iCs/>
                <w:sz w:val="22"/>
                <w:szCs w:val="20"/>
              </w:rPr>
              <w:t>NIHTC</w:t>
            </w:r>
            <w:r w:rsidRPr="00EF4F23">
              <w:rPr>
                <w:i/>
                <w:iCs/>
                <w:sz w:val="22"/>
                <w:szCs w:val="20"/>
              </w:rPr>
              <w:t xml:space="preserve"> will have capacity to support</w:t>
            </w:r>
            <w:r w:rsidR="00BD5B7D" w:rsidRPr="00EF4F23">
              <w:rPr>
                <w:i/>
                <w:iCs/>
                <w:sz w:val="22"/>
                <w:szCs w:val="20"/>
              </w:rPr>
              <w:t xml:space="preserve"> during the desired timeframe</w:t>
            </w:r>
            <w:r w:rsidRPr="00EF4F23">
              <w:rPr>
                <w:i/>
                <w:iCs/>
                <w:sz w:val="22"/>
                <w:szCs w:val="20"/>
              </w:rPr>
              <w:t xml:space="preserve"> and may suggest </w:t>
            </w:r>
            <w:r w:rsidR="00BD5B7D" w:rsidRPr="00EF4F23">
              <w:rPr>
                <w:i/>
                <w:iCs/>
                <w:sz w:val="22"/>
                <w:szCs w:val="20"/>
              </w:rPr>
              <w:t xml:space="preserve">an </w:t>
            </w:r>
            <w:r w:rsidRPr="00EF4F23">
              <w:rPr>
                <w:i/>
                <w:iCs/>
                <w:sz w:val="22"/>
                <w:szCs w:val="20"/>
              </w:rPr>
              <w:t>alternate.</w:t>
            </w:r>
          </w:p>
        </w:tc>
        <w:tc>
          <w:tcPr>
            <w:tcW w:w="1800" w:type="dxa"/>
          </w:tcPr>
          <w:p w14:paraId="3181DC75" w14:textId="77777777" w:rsidR="00EF4F23" w:rsidRDefault="00387525" w:rsidP="0054494A">
            <w:pPr>
              <w:rPr>
                <w:rFonts w:ascii="Calibri" w:hAnsi="Calibri" w:cs="Calibri"/>
                <w:sz w:val="22"/>
                <w:szCs w:val="20"/>
              </w:rPr>
            </w:pPr>
            <w:r>
              <w:rPr>
                <w:rFonts w:ascii="Calibri" w:hAnsi="Calibri" w:cs="Calibri"/>
                <w:sz w:val="22"/>
                <w:szCs w:val="20"/>
              </w:rPr>
              <w:t xml:space="preserve"> </w:t>
            </w:r>
          </w:p>
          <w:p w14:paraId="036815C3" w14:textId="4BD124E9" w:rsidR="008E620C" w:rsidRPr="0054494A" w:rsidRDefault="00387525" w:rsidP="0054494A">
            <w:pPr>
              <w:rPr>
                <w:sz w:val="22"/>
                <w:szCs w:val="20"/>
              </w:rPr>
            </w:pPr>
            <w:r w:rsidRPr="0054494A">
              <w:rPr>
                <w:rFonts w:ascii="Calibri" w:hAnsi="Calibri" w:cs="Calibri"/>
                <w:sz w:val="22"/>
                <w:szCs w:val="20"/>
              </w:rPr>
              <w:t>Virginia Tancheva</w:t>
            </w:r>
          </w:p>
        </w:tc>
      </w:tr>
      <w:tr w:rsidR="009E7522" w14:paraId="3E64BA62" w14:textId="77777777" w:rsidTr="00094E86">
        <w:trPr>
          <w:trHeight w:val="432"/>
        </w:trPr>
        <w:tc>
          <w:tcPr>
            <w:tcW w:w="459" w:type="dxa"/>
            <w:tcBorders>
              <w:right w:val="nil"/>
            </w:tcBorders>
            <w:shd w:val="clear" w:color="auto" w:fill="C7DCF2" w:themeFill="accent1" w:themeFillTint="33"/>
            <w:vAlign w:val="center"/>
          </w:tcPr>
          <w:p w14:paraId="616DA71E" w14:textId="77777777" w:rsidR="009E7522" w:rsidRPr="0054494A" w:rsidRDefault="009E7522" w:rsidP="009E7522">
            <w:pPr>
              <w:rPr>
                <w:b/>
                <w:bCs/>
                <w:sz w:val="22"/>
                <w:szCs w:val="20"/>
              </w:rPr>
            </w:pPr>
          </w:p>
        </w:tc>
        <w:tc>
          <w:tcPr>
            <w:tcW w:w="9886" w:type="dxa"/>
            <w:gridSpan w:val="2"/>
            <w:tcBorders>
              <w:left w:val="nil"/>
            </w:tcBorders>
            <w:shd w:val="clear" w:color="auto" w:fill="C7DCF2" w:themeFill="accent1" w:themeFillTint="33"/>
            <w:vAlign w:val="center"/>
          </w:tcPr>
          <w:p w14:paraId="11E8E451" w14:textId="7F93E06C" w:rsidR="009E7522" w:rsidRPr="00387525" w:rsidRDefault="009E7522" w:rsidP="009E7522">
            <w:pPr>
              <w:rPr>
                <w:rFonts w:ascii="Calibri" w:hAnsi="Calibri" w:cs="Calibri"/>
                <w:szCs w:val="24"/>
              </w:rPr>
            </w:pPr>
            <w:r w:rsidRPr="00387525">
              <w:rPr>
                <w:b/>
                <w:bCs/>
                <w:szCs w:val="24"/>
              </w:rPr>
              <w:t>Timeframe</w:t>
            </w:r>
            <w:r w:rsidRPr="00387525">
              <w:rPr>
                <w:szCs w:val="24"/>
              </w:rPr>
              <w:t xml:space="preserve">:  </w:t>
            </w:r>
            <w:r w:rsidRPr="00387525">
              <w:rPr>
                <w:b/>
                <w:bCs/>
                <w:szCs w:val="24"/>
              </w:rPr>
              <w:t>6–7 weeks prior</w:t>
            </w:r>
            <w:r w:rsidRPr="00387525">
              <w:rPr>
                <w:szCs w:val="24"/>
              </w:rPr>
              <w:t xml:space="preserve"> to desired training timeframe</w:t>
            </w:r>
          </w:p>
        </w:tc>
      </w:tr>
      <w:tr w:rsidR="008E620C" w14:paraId="3C020092" w14:textId="77777777" w:rsidTr="00094E86">
        <w:trPr>
          <w:trHeight w:val="3320"/>
        </w:trPr>
        <w:tc>
          <w:tcPr>
            <w:tcW w:w="459" w:type="dxa"/>
          </w:tcPr>
          <w:p w14:paraId="501AA073" w14:textId="35933F39" w:rsidR="008E620C" w:rsidRPr="0054494A" w:rsidRDefault="009F302F" w:rsidP="0054494A">
            <w:pPr>
              <w:rPr>
                <w:b/>
                <w:bCs/>
                <w:sz w:val="22"/>
                <w:szCs w:val="20"/>
              </w:rPr>
            </w:pPr>
            <w:r>
              <w:rPr>
                <w:b/>
                <w:bCs/>
                <w:sz w:val="22"/>
                <w:szCs w:val="20"/>
              </w:rPr>
              <w:t>4</w:t>
            </w:r>
          </w:p>
        </w:tc>
        <w:tc>
          <w:tcPr>
            <w:tcW w:w="8086" w:type="dxa"/>
          </w:tcPr>
          <w:p w14:paraId="76876B87" w14:textId="3B71000E" w:rsidR="008E620C" w:rsidRPr="00746E26" w:rsidRDefault="008E620C" w:rsidP="0054494A">
            <w:pPr>
              <w:rPr>
                <w:b/>
                <w:bCs/>
                <w:sz w:val="22"/>
                <w:szCs w:val="20"/>
                <w:u w:val="single"/>
              </w:rPr>
            </w:pPr>
            <w:r w:rsidRPr="00746E26">
              <w:rPr>
                <w:b/>
                <w:bCs/>
                <w:sz w:val="22"/>
                <w:szCs w:val="20"/>
                <w:u w:val="single"/>
              </w:rPr>
              <w:t>Training Date Selected and Secured</w:t>
            </w:r>
          </w:p>
          <w:p w14:paraId="4D527662" w14:textId="77777777" w:rsidR="008E620C" w:rsidRPr="00EF4F23" w:rsidRDefault="008E620C" w:rsidP="00EF4F23">
            <w:pPr>
              <w:pStyle w:val="ListParagraph"/>
              <w:numPr>
                <w:ilvl w:val="0"/>
                <w:numId w:val="11"/>
              </w:numPr>
              <w:rPr>
                <w:sz w:val="22"/>
                <w:szCs w:val="20"/>
              </w:rPr>
            </w:pPr>
            <w:r w:rsidRPr="00EF4F23">
              <w:rPr>
                <w:sz w:val="22"/>
                <w:szCs w:val="20"/>
              </w:rPr>
              <w:t xml:space="preserve">NIHTC provides IC POC vendor availability and other training specifics, such as offering start and end time, maximum participants, and total IC cost. </w:t>
            </w:r>
          </w:p>
          <w:p w14:paraId="2ADB5107" w14:textId="77777777" w:rsidR="008E620C" w:rsidRDefault="008E620C" w:rsidP="0054494A">
            <w:pPr>
              <w:rPr>
                <w:sz w:val="22"/>
                <w:szCs w:val="20"/>
              </w:rPr>
            </w:pPr>
          </w:p>
          <w:p w14:paraId="144490B8" w14:textId="72C6C1D6" w:rsidR="008E620C" w:rsidRPr="00EF4F23" w:rsidRDefault="008E620C" w:rsidP="00746E26">
            <w:pPr>
              <w:pStyle w:val="ListParagraph"/>
              <w:numPr>
                <w:ilvl w:val="0"/>
                <w:numId w:val="11"/>
              </w:numPr>
              <w:rPr>
                <w:sz w:val="22"/>
                <w:szCs w:val="20"/>
              </w:rPr>
            </w:pPr>
            <w:r w:rsidRPr="00EF4F23">
              <w:rPr>
                <w:sz w:val="22"/>
                <w:szCs w:val="20"/>
              </w:rPr>
              <w:t xml:space="preserve">IC </w:t>
            </w:r>
            <w:r w:rsidR="00CA28AE">
              <w:rPr>
                <w:sz w:val="22"/>
                <w:szCs w:val="20"/>
              </w:rPr>
              <w:t xml:space="preserve">POC </w:t>
            </w:r>
            <w:r w:rsidRPr="00EF4F23">
              <w:rPr>
                <w:sz w:val="22"/>
                <w:szCs w:val="20"/>
              </w:rPr>
              <w:t xml:space="preserve">confirms </w:t>
            </w:r>
            <w:r w:rsidR="00CA28AE">
              <w:rPr>
                <w:sz w:val="22"/>
                <w:szCs w:val="20"/>
              </w:rPr>
              <w:t xml:space="preserve">via email </w:t>
            </w:r>
            <w:r w:rsidRPr="00EF4F23">
              <w:rPr>
                <w:sz w:val="22"/>
                <w:szCs w:val="20"/>
              </w:rPr>
              <w:t xml:space="preserve">training date with the NIHTC from the option(s) provided within </w:t>
            </w:r>
            <w:r w:rsidR="00BF4F60" w:rsidRPr="00EF4F23">
              <w:rPr>
                <w:sz w:val="22"/>
                <w:szCs w:val="20"/>
              </w:rPr>
              <w:t xml:space="preserve">5 </w:t>
            </w:r>
            <w:r w:rsidRPr="00EF4F23">
              <w:rPr>
                <w:sz w:val="22"/>
                <w:szCs w:val="20"/>
              </w:rPr>
              <w:t xml:space="preserve">business days. </w:t>
            </w:r>
          </w:p>
          <w:p w14:paraId="6A7782A4" w14:textId="7CC593CE" w:rsidR="008E620C" w:rsidRPr="00EF4F23" w:rsidRDefault="008E620C" w:rsidP="00EF4F23">
            <w:pPr>
              <w:pStyle w:val="ListParagraph"/>
              <w:numPr>
                <w:ilvl w:val="1"/>
                <w:numId w:val="11"/>
              </w:numPr>
              <w:rPr>
                <w:i/>
                <w:iCs/>
                <w:sz w:val="22"/>
                <w:szCs w:val="20"/>
              </w:rPr>
            </w:pPr>
            <w:r w:rsidRPr="00EF4F23">
              <w:rPr>
                <w:i/>
                <w:iCs/>
                <w:sz w:val="22"/>
                <w:szCs w:val="20"/>
              </w:rPr>
              <w:t>Please note that the vendor may release the hold on the date(s) provided if they do not hear back in a timely manner.  Five business days is the maximum timeframe to respond to the NIHTC, but sooner is preferred</w:t>
            </w:r>
            <w:r w:rsidR="00CA6757" w:rsidRPr="00EF4F23">
              <w:rPr>
                <w:i/>
                <w:iCs/>
                <w:sz w:val="22"/>
                <w:szCs w:val="20"/>
              </w:rPr>
              <w:t>.</w:t>
            </w:r>
          </w:p>
          <w:p w14:paraId="7BD0905C" w14:textId="77777777" w:rsidR="008E620C" w:rsidRDefault="008E620C" w:rsidP="00746E26">
            <w:pPr>
              <w:rPr>
                <w:sz w:val="22"/>
                <w:szCs w:val="20"/>
              </w:rPr>
            </w:pPr>
          </w:p>
          <w:p w14:paraId="288A2D14" w14:textId="563177CF" w:rsidR="008E620C" w:rsidRPr="00EF4F23" w:rsidRDefault="008E620C" w:rsidP="00EF4F23">
            <w:pPr>
              <w:pStyle w:val="ListParagraph"/>
              <w:numPr>
                <w:ilvl w:val="0"/>
                <w:numId w:val="11"/>
              </w:numPr>
              <w:rPr>
                <w:sz w:val="22"/>
                <w:szCs w:val="20"/>
              </w:rPr>
            </w:pPr>
            <w:r w:rsidRPr="00EF4F23">
              <w:rPr>
                <w:sz w:val="22"/>
                <w:szCs w:val="20"/>
              </w:rPr>
              <w:t>NIHTC secures training date with the vendor</w:t>
            </w:r>
            <w:r w:rsidR="00BF4F60" w:rsidRPr="00EF4F23">
              <w:rPr>
                <w:color w:val="FF0000"/>
                <w:sz w:val="22"/>
                <w:szCs w:val="20"/>
              </w:rPr>
              <w:t xml:space="preserve"> </w:t>
            </w:r>
            <w:r w:rsidR="00BF4F60" w:rsidRPr="00EF4F23">
              <w:rPr>
                <w:color w:val="000000" w:themeColor="text1"/>
                <w:sz w:val="22"/>
                <w:szCs w:val="20"/>
              </w:rPr>
              <w:t xml:space="preserve">and </w:t>
            </w:r>
            <w:r w:rsidR="00117B9C" w:rsidRPr="00EF4F23">
              <w:rPr>
                <w:color w:val="000000" w:themeColor="text1"/>
                <w:sz w:val="22"/>
                <w:szCs w:val="20"/>
              </w:rPr>
              <w:t>send</w:t>
            </w:r>
            <w:r w:rsidR="00BF4F60" w:rsidRPr="00EF4F23">
              <w:rPr>
                <w:color w:val="000000" w:themeColor="text1"/>
                <w:sz w:val="22"/>
                <w:szCs w:val="20"/>
              </w:rPr>
              <w:t>s</w:t>
            </w:r>
            <w:r w:rsidR="00117B9C" w:rsidRPr="00EF4F23">
              <w:rPr>
                <w:color w:val="000000" w:themeColor="text1"/>
                <w:sz w:val="22"/>
                <w:szCs w:val="20"/>
              </w:rPr>
              <w:t xml:space="preserve"> the IC </w:t>
            </w:r>
            <w:r w:rsidR="00BF4F60" w:rsidRPr="00EF4F23">
              <w:rPr>
                <w:color w:val="000000" w:themeColor="text1"/>
                <w:sz w:val="22"/>
                <w:szCs w:val="20"/>
              </w:rPr>
              <w:t>a confirmation</w:t>
            </w:r>
            <w:r w:rsidR="00117B9C" w:rsidRPr="00EF4F23">
              <w:rPr>
                <w:color w:val="000000" w:themeColor="text1"/>
                <w:sz w:val="22"/>
                <w:szCs w:val="20"/>
              </w:rPr>
              <w:t xml:space="preserve"> </w:t>
            </w:r>
            <w:r w:rsidR="00BF4F60" w:rsidRPr="00EF4F23">
              <w:rPr>
                <w:color w:val="000000" w:themeColor="text1"/>
                <w:sz w:val="22"/>
                <w:szCs w:val="20"/>
              </w:rPr>
              <w:t>with the date approved.</w:t>
            </w:r>
          </w:p>
        </w:tc>
        <w:tc>
          <w:tcPr>
            <w:tcW w:w="1800" w:type="dxa"/>
          </w:tcPr>
          <w:p w14:paraId="6CF40BC2" w14:textId="056FC8F3" w:rsidR="008E620C" w:rsidRDefault="00387525" w:rsidP="0054494A">
            <w:pPr>
              <w:rPr>
                <w:sz w:val="22"/>
                <w:szCs w:val="20"/>
              </w:rPr>
            </w:pPr>
            <w:r w:rsidRPr="0054494A">
              <w:rPr>
                <w:rFonts w:ascii="Calibri" w:hAnsi="Calibri" w:cs="Calibri"/>
                <w:sz w:val="22"/>
                <w:szCs w:val="20"/>
              </w:rPr>
              <w:t>Virginia Tancheva</w:t>
            </w:r>
          </w:p>
          <w:p w14:paraId="36F49959" w14:textId="77777777" w:rsidR="008E620C" w:rsidRDefault="008E620C" w:rsidP="0054494A">
            <w:pPr>
              <w:rPr>
                <w:sz w:val="22"/>
                <w:szCs w:val="20"/>
              </w:rPr>
            </w:pPr>
          </w:p>
          <w:p w14:paraId="389DB228" w14:textId="77777777" w:rsidR="00BF4F60" w:rsidRDefault="00BF4F60" w:rsidP="0054494A">
            <w:pPr>
              <w:rPr>
                <w:rFonts w:ascii="Calibri" w:hAnsi="Calibri" w:cs="Calibri"/>
                <w:sz w:val="22"/>
                <w:szCs w:val="20"/>
              </w:rPr>
            </w:pPr>
          </w:p>
          <w:p w14:paraId="49DC9B2C" w14:textId="77777777" w:rsidR="00BF4F60" w:rsidRDefault="00BF4F60" w:rsidP="0054494A">
            <w:pPr>
              <w:rPr>
                <w:rFonts w:ascii="Calibri" w:hAnsi="Calibri" w:cs="Calibri"/>
                <w:sz w:val="22"/>
                <w:szCs w:val="20"/>
              </w:rPr>
            </w:pPr>
          </w:p>
          <w:p w14:paraId="36D7F041" w14:textId="22CA66F5" w:rsidR="008E620C" w:rsidRDefault="008E620C" w:rsidP="0054494A">
            <w:pPr>
              <w:rPr>
                <w:sz w:val="22"/>
                <w:szCs w:val="20"/>
              </w:rPr>
            </w:pPr>
            <w:r w:rsidRPr="0054494A">
              <w:rPr>
                <w:rFonts w:ascii="Calibri" w:hAnsi="Calibri" w:cs="Calibri"/>
                <w:sz w:val="22"/>
                <w:szCs w:val="20"/>
              </w:rPr>
              <w:t>IC POC</w:t>
            </w:r>
          </w:p>
          <w:p w14:paraId="621FAFBF" w14:textId="77777777" w:rsidR="008E620C" w:rsidRDefault="008E620C" w:rsidP="0054494A">
            <w:pPr>
              <w:rPr>
                <w:sz w:val="22"/>
                <w:szCs w:val="20"/>
              </w:rPr>
            </w:pPr>
          </w:p>
          <w:p w14:paraId="2426BC9A" w14:textId="77777777" w:rsidR="008E620C" w:rsidRDefault="008E620C" w:rsidP="0054494A">
            <w:pPr>
              <w:rPr>
                <w:sz w:val="22"/>
                <w:szCs w:val="20"/>
              </w:rPr>
            </w:pPr>
          </w:p>
          <w:p w14:paraId="4A5E4A72" w14:textId="77777777" w:rsidR="008E620C" w:rsidRDefault="008E620C" w:rsidP="0054494A">
            <w:pPr>
              <w:rPr>
                <w:sz w:val="22"/>
                <w:szCs w:val="20"/>
              </w:rPr>
            </w:pPr>
          </w:p>
          <w:p w14:paraId="1BCD0B4A" w14:textId="77777777" w:rsidR="008E620C" w:rsidRDefault="008E620C" w:rsidP="0054494A">
            <w:pPr>
              <w:rPr>
                <w:sz w:val="22"/>
                <w:szCs w:val="20"/>
              </w:rPr>
            </w:pPr>
          </w:p>
          <w:p w14:paraId="676CC259" w14:textId="77777777" w:rsidR="008E620C" w:rsidRDefault="008E620C" w:rsidP="0054494A">
            <w:pPr>
              <w:rPr>
                <w:sz w:val="22"/>
                <w:szCs w:val="20"/>
              </w:rPr>
            </w:pPr>
          </w:p>
          <w:p w14:paraId="56AAA6F4" w14:textId="77777777" w:rsidR="00BF4F60" w:rsidRDefault="00BF4F60" w:rsidP="0054494A">
            <w:pPr>
              <w:rPr>
                <w:rFonts w:ascii="Calibri" w:hAnsi="Calibri" w:cs="Calibri"/>
                <w:sz w:val="22"/>
                <w:szCs w:val="20"/>
              </w:rPr>
            </w:pPr>
          </w:p>
          <w:p w14:paraId="5CE9E4ED" w14:textId="1705DAE1" w:rsidR="008E620C" w:rsidRPr="0054494A" w:rsidRDefault="00387525" w:rsidP="0054494A">
            <w:pPr>
              <w:rPr>
                <w:sz w:val="22"/>
                <w:szCs w:val="20"/>
              </w:rPr>
            </w:pPr>
            <w:r w:rsidRPr="0054494A">
              <w:rPr>
                <w:rFonts w:ascii="Calibri" w:hAnsi="Calibri" w:cs="Calibri"/>
                <w:sz w:val="22"/>
                <w:szCs w:val="20"/>
              </w:rPr>
              <w:t>Virginia Tancheva</w:t>
            </w:r>
          </w:p>
        </w:tc>
      </w:tr>
      <w:tr w:rsidR="008E620C" w14:paraId="6D76F442" w14:textId="77777777" w:rsidTr="00094E86">
        <w:trPr>
          <w:trHeight w:val="46"/>
        </w:trPr>
        <w:tc>
          <w:tcPr>
            <w:tcW w:w="459" w:type="dxa"/>
            <w:tcBorders>
              <w:bottom w:val="single" w:sz="4" w:space="0" w:color="auto"/>
            </w:tcBorders>
          </w:tcPr>
          <w:p w14:paraId="5798E6FF" w14:textId="63B9903B" w:rsidR="008E620C" w:rsidRPr="0054494A" w:rsidRDefault="009F302F" w:rsidP="00CA6757">
            <w:pPr>
              <w:rPr>
                <w:b/>
                <w:bCs/>
                <w:sz w:val="22"/>
                <w:szCs w:val="20"/>
              </w:rPr>
            </w:pPr>
            <w:r>
              <w:rPr>
                <w:b/>
                <w:bCs/>
                <w:sz w:val="22"/>
                <w:szCs w:val="20"/>
              </w:rPr>
              <w:t>5</w:t>
            </w:r>
          </w:p>
        </w:tc>
        <w:tc>
          <w:tcPr>
            <w:tcW w:w="8086" w:type="dxa"/>
          </w:tcPr>
          <w:p w14:paraId="3615F21D" w14:textId="0153F49A" w:rsidR="008E620C" w:rsidRPr="00746E26" w:rsidRDefault="008E620C" w:rsidP="00CA6757">
            <w:pPr>
              <w:rPr>
                <w:b/>
                <w:bCs/>
                <w:sz w:val="22"/>
                <w:szCs w:val="20"/>
                <w:u w:val="single"/>
              </w:rPr>
            </w:pPr>
            <w:r w:rsidRPr="00746E26">
              <w:rPr>
                <w:b/>
                <w:bCs/>
                <w:sz w:val="22"/>
                <w:szCs w:val="20"/>
                <w:u w:val="single"/>
              </w:rPr>
              <w:t>IAA Established and Routed for Approval</w:t>
            </w:r>
          </w:p>
          <w:p w14:paraId="285BDD92" w14:textId="611AB371" w:rsidR="00053787" w:rsidRPr="00746A53" w:rsidRDefault="00053787" w:rsidP="00053787">
            <w:pPr>
              <w:rPr>
                <w:i/>
                <w:iCs/>
                <w:sz w:val="22"/>
                <w:szCs w:val="20"/>
              </w:rPr>
            </w:pPr>
            <w:r w:rsidRPr="00746A53">
              <w:rPr>
                <w:i/>
                <w:iCs/>
                <w:sz w:val="22"/>
                <w:szCs w:val="20"/>
              </w:rPr>
              <w:t xml:space="preserve">An </w:t>
            </w:r>
            <w:r w:rsidR="0045078B" w:rsidRPr="00EF4F23">
              <w:rPr>
                <w:sz w:val="22"/>
                <w:szCs w:val="20"/>
              </w:rPr>
              <w:t>Intra-Agency Agreement</w:t>
            </w:r>
            <w:r w:rsidR="0045078B">
              <w:rPr>
                <w:sz w:val="22"/>
                <w:szCs w:val="20"/>
              </w:rPr>
              <w:t xml:space="preserve"> (</w:t>
            </w:r>
            <w:r w:rsidRPr="00746A53">
              <w:rPr>
                <w:i/>
                <w:iCs/>
                <w:sz w:val="22"/>
                <w:szCs w:val="20"/>
              </w:rPr>
              <w:t>IAA</w:t>
            </w:r>
            <w:r w:rsidR="0045078B">
              <w:rPr>
                <w:i/>
                <w:iCs/>
                <w:sz w:val="22"/>
                <w:szCs w:val="20"/>
              </w:rPr>
              <w:t>)</w:t>
            </w:r>
            <w:r w:rsidRPr="00746A53">
              <w:rPr>
                <w:i/>
                <w:iCs/>
                <w:sz w:val="22"/>
                <w:szCs w:val="20"/>
              </w:rPr>
              <w:t xml:space="preserve"> is a form outlining details about the closed enrollment offering, NIHTC and IC expectations, and is routed for signature to approve the transfer of funds from the IC to the NIHTC using the CAN provided. </w:t>
            </w:r>
          </w:p>
          <w:p w14:paraId="3B96083A" w14:textId="77777777" w:rsidR="00053787" w:rsidRPr="00053787" w:rsidRDefault="00053787" w:rsidP="00053787">
            <w:pPr>
              <w:ind w:left="720" w:hanging="360"/>
              <w:rPr>
                <w:sz w:val="22"/>
                <w:szCs w:val="20"/>
              </w:rPr>
            </w:pPr>
          </w:p>
          <w:p w14:paraId="761692CC" w14:textId="65990AB4" w:rsidR="008E620C" w:rsidRPr="00EF4F23" w:rsidRDefault="008E620C" w:rsidP="00EF4F23">
            <w:pPr>
              <w:pStyle w:val="ListParagraph"/>
              <w:numPr>
                <w:ilvl w:val="0"/>
                <w:numId w:val="12"/>
              </w:numPr>
              <w:rPr>
                <w:sz w:val="22"/>
                <w:szCs w:val="20"/>
              </w:rPr>
            </w:pPr>
            <w:r w:rsidRPr="00EF4F23">
              <w:rPr>
                <w:sz w:val="22"/>
                <w:szCs w:val="20"/>
              </w:rPr>
              <w:t>NIHTC confirms date with the vendor and requests information from the IC POC needed for the IAA:</w:t>
            </w:r>
          </w:p>
          <w:p w14:paraId="7C22CFF8" w14:textId="77777777" w:rsidR="008E620C" w:rsidRPr="0054494A" w:rsidRDefault="008E620C" w:rsidP="00CA6757">
            <w:pPr>
              <w:pStyle w:val="ListParagraph"/>
              <w:numPr>
                <w:ilvl w:val="0"/>
                <w:numId w:val="5"/>
              </w:numPr>
              <w:rPr>
                <w:sz w:val="22"/>
                <w:szCs w:val="20"/>
              </w:rPr>
            </w:pPr>
            <w:r w:rsidRPr="0054494A">
              <w:rPr>
                <w:sz w:val="22"/>
                <w:szCs w:val="20"/>
              </w:rPr>
              <w:t xml:space="preserve">CAN to charge </w:t>
            </w:r>
          </w:p>
          <w:p w14:paraId="2EFF7E40" w14:textId="1A9B16B9" w:rsidR="008E620C" w:rsidRPr="0054494A" w:rsidRDefault="008E620C" w:rsidP="00CA6757">
            <w:pPr>
              <w:pStyle w:val="ListParagraph"/>
              <w:numPr>
                <w:ilvl w:val="0"/>
                <w:numId w:val="5"/>
              </w:numPr>
              <w:rPr>
                <w:sz w:val="22"/>
                <w:szCs w:val="20"/>
              </w:rPr>
            </w:pPr>
            <w:r w:rsidRPr="0054494A">
              <w:rPr>
                <w:sz w:val="22"/>
                <w:szCs w:val="20"/>
              </w:rPr>
              <w:t>Authorizing Approving Official’s name and title</w:t>
            </w:r>
          </w:p>
          <w:p w14:paraId="776FC2EB" w14:textId="38A665E4" w:rsidR="008E620C" w:rsidRPr="0045078B" w:rsidRDefault="008E620C" w:rsidP="00CA6757">
            <w:pPr>
              <w:pStyle w:val="ListParagraph"/>
              <w:numPr>
                <w:ilvl w:val="0"/>
                <w:numId w:val="5"/>
              </w:numPr>
              <w:rPr>
                <w:sz w:val="22"/>
                <w:szCs w:val="20"/>
              </w:rPr>
            </w:pPr>
            <w:r w:rsidRPr="0054494A">
              <w:rPr>
                <w:sz w:val="22"/>
                <w:szCs w:val="20"/>
              </w:rPr>
              <w:t>Budget Approving Official’s name and title</w:t>
            </w:r>
          </w:p>
          <w:p w14:paraId="532899C0" w14:textId="77777777" w:rsidR="008E620C" w:rsidRDefault="008E620C" w:rsidP="00CA6757">
            <w:pPr>
              <w:rPr>
                <w:sz w:val="22"/>
                <w:szCs w:val="20"/>
              </w:rPr>
            </w:pPr>
          </w:p>
          <w:p w14:paraId="6702C78B" w14:textId="77777777" w:rsidR="008E620C" w:rsidRPr="00EF4F23" w:rsidRDefault="008E620C" w:rsidP="00EF4F23">
            <w:pPr>
              <w:pStyle w:val="ListParagraph"/>
              <w:numPr>
                <w:ilvl w:val="0"/>
                <w:numId w:val="13"/>
              </w:numPr>
              <w:rPr>
                <w:sz w:val="22"/>
                <w:szCs w:val="20"/>
              </w:rPr>
            </w:pPr>
            <w:r w:rsidRPr="00EF4F23">
              <w:rPr>
                <w:sz w:val="22"/>
                <w:szCs w:val="20"/>
              </w:rPr>
              <w:t>NIHTC routes IAA for IC signature.</w:t>
            </w:r>
          </w:p>
          <w:p w14:paraId="5F5F9199" w14:textId="77777777" w:rsidR="008E620C" w:rsidRDefault="008E620C" w:rsidP="00CA6757">
            <w:pPr>
              <w:rPr>
                <w:sz w:val="22"/>
                <w:szCs w:val="20"/>
              </w:rPr>
            </w:pPr>
          </w:p>
          <w:p w14:paraId="1FE2B63B" w14:textId="36F4A23B" w:rsidR="00AE534F" w:rsidRPr="0045078B" w:rsidRDefault="008E620C" w:rsidP="0045078B">
            <w:pPr>
              <w:pStyle w:val="ListParagraph"/>
              <w:numPr>
                <w:ilvl w:val="0"/>
                <w:numId w:val="13"/>
              </w:numPr>
              <w:rPr>
                <w:sz w:val="22"/>
                <w:szCs w:val="20"/>
              </w:rPr>
            </w:pPr>
            <w:r w:rsidRPr="00EF4F23">
              <w:rPr>
                <w:sz w:val="22"/>
                <w:szCs w:val="20"/>
              </w:rPr>
              <w:t xml:space="preserve">IC </w:t>
            </w:r>
            <w:r w:rsidR="00CA28AE">
              <w:rPr>
                <w:sz w:val="22"/>
                <w:szCs w:val="20"/>
              </w:rPr>
              <w:t xml:space="preserve">POC </w:t>
            </w:r>
            <w:r w:rsidRPr="00EF4F23">
              <w:rPr>
                <w:sz w:val="22"/>
                <w:szCs w:val="20"/>
              </w:rPr>
              <w:t>obtains Authorizing Official’s and Budget Approving Official’s signature and returns signed copy to NIHTC.</w:t>
            </w:r>
          </w:p>
        </w:tc>
        <w:tc>
          <w:tcPr>
            <w:tcW w:w="1800" w:type="dxa"/>
          </w:tcPr>
          <w:p w14:paraId="6C09663D" w14:textId="77777777" w:rsidR="00BF4F60" w:rsidRDefault="00BF4F60" w:rsidP="0054494A">
            <w:pPr>
              <w:rPr>
                <w:rFonts w:ascii="Calibri" w:hAnsi="Calibri" w:cs="Calibri"/>
                <w:sz w:val="22"/>
                <w:szCs w:val="20"/>
              </w:rPr>
            </w:pPr>
          </w:p>
          <w:p w14:paraId="036389A2" w14:textId="77777777" w:rsidR="008507CD" w:rsidRDefault="008507CD" w:rsidP="0054494A">
            <w:pPr>
              <w:rPr>
                <w:rFonts w:ascii="Calibri" w:hAnsi="Calibri" w:cs="Calibri"/>
                <w:sz w:val="22"/>
                <w:szCs w:val="20"/>
              </w:rPr>
            </w:pPr>
          </w:p>
          <w:p w14:paraId="519C436D" w14:textId="77777777" w:rsidR="008507CD" w:rsidRDefault="008507CD" w:rsidP="0054494A">
            <w:pPr>
              <w:rPr>
                <w:rFonts w:ascii="Calibri" w:hAnsi="Calibri" w:cs="Calibri"/>
                <w:sz w:val="22"/>
                <w:szCs w:val="20"/>
              </w:rPr>
            </w:pPr>
          </w:p>
          <w:p w14:paraId="711652C1" w14:textId="77777777" w:rsidR="008507CD" w:rsidRDefault="008507CD" w:rsidP="0054494A">
            <w:pPr>
              <w:rPr>
                <w:rFonts w:ascii="Calibri" w:hAnsi="Calibri" w:cs="Calibri"/>
                <w:sz w:val="22"/>
                <w:szCs w:val="20"/>
              </w:rPr>
            </w:pPr>
          </w:p>
          <w:p w14:paraId="2512F71C" w14:textId="77777777" w:rsidR="008507CD" w:rsidRDefault="008507CD" w:rsidP="0054494A">
            <w:pPr>
              <w:rPr>
                <w:rFonts w:ascii="Calibri" w:hAnsi="Calibri" w:cs="Calibri"/>
                <w:sz w:val="22"/>
                <w:szCs w:val="20"/>
              </w:rPr>
            </w:pPr>
          </w:p>
          <w:p w14:paraId="4B375142" w14:textId="0071B3FF" w:rsidR="008E620C" w:rsidRDefault="00387525" w:rsidP="0054494A">
            <w:pPr>
              <w:rPr>
                <w:rFonts w:ascii="Calibri" w:hAnsi="Calibri" w:cs="Calibri"/>
                <w:sz w:val="22"/>
                <w:szCs w:val="20"/>
              </w:rPr>
            </w:pPr>
            <w:r w:rsidRPr="0054494A">
              <w:rPr>
                <w:rFonts w:ascii="Calibri" w:hAnsi="Calibri" w:cs="Calibri"/>
                <w:sz w:val="22"/>
                <w:szCs w:val="20"/>
              </w:rPr>
              <w:t>Virginia Tancheva</w:t>
            </w:r>
          </w:p>
          <w:p w14:paraId="10487649" w14:textId="77777777" w:rsidR="008E620C" w:rsidRDefault="008E620C" w:rsidP="0054494A">
            <w:pPr>
              <w:rPr>
                <w:rFonts w:ascii="Calibri" w:hAnsi="Calibri" w:cs="Calibri"/>
                <w:sz w:val="22"/>
                <w:szCs w:val="20"/>
              </w:rPr>
            </w:pPr>
          </w:p>
          <w:p w14:paraId="478D9ED8" w14:textId="77777777" w:rsidR="008E620C" w:rsidRDefault="008E620C" w:rsidP="0054494A">
            <w:pPr>
              <w:rPr>
                <w:rFonts w:ascii="Calibri" w:hAnsi="Calibri" w:cs="Calibri"/>
                <w:sz w:val="22"/>
                <w:szCs w:val="20"/>
              </w:rPr>
            </w:pPr>
          </w:p>
          <w:p w14:paraId="4C79A7B8" w14:textId="77777777" w:rsidR="008E620C" w:rsidRDefault="008E620C" w:rsidP="0054494A">
            <w:pPr>
              <w:rPr>
                <w:rFonts w:ascii="Calibri" w:hAnsi="Calibri" w:cs="Calibri"/>
                <w:sz w:val="22"/>
                <w:szCs w:val="20"/>
              </w:rPr>
            </w:pPr>
          </w:p>
          <w:p w14:paraId="6DECA366" w14:textId="77777777" w:rsidR="008E620C" w:rsidRDefault="008E620C" w:rsidP="0054494A">
            <w:pPr>
              <w:rPr>
                <w:rFonts w:ascii="Calibri" w:hAnsi="Calibri" w:cs="Calibri"/>
                <w:sz w:val="22"/>
                <w:szCs w:val="20"/>
              </w:rPr>
            </w:pPr>
          </w:p>
          <w:p w14:paraId="403B5B8C" w14:textId="77777777" w:rsidR="008507CD" w:rsidRDefault="008507CD" w:rsidP="0054494A">
            <w:pPr>
              <w:rPr>
                <w:rFonts w:ascii="Calibri" w:hAnsi="Calibri" w:cs="Calibri"/>
                <w:sz w:val="22"/>
                <w:szCs w:val="20"/>
              </w:rPr>
            </w:pPr>
          </w:p>
          <w:p w14:paraId="3E197536" w14:textId="6906AD83" w:rsidR="008E620C" w:rsidRDefault="00387525" w:rsidP="0054494A">
            <w:pPr>
              <w:rPr>
                <w:sz w:val="22"/>
                <w:szCs w:val="20"/>
              </w:rPr>
            </w:pPr>
            <w:r w:rsidRPr="0054494A">
              <w:rPr>
                <w:rFonts w:ascii="Calibri" w:hAnsi="Calibri" w:cs="Calibri"/>
                <w:sz w:val="22"/>
                <w:szCs w:val="20"/>
              </w:rPr>
              <w:t>Virginia Tancheva</w:t>
            </w:r>
          </w:p>
          <w:p w14:paraId="74DEEC9D" w14:textId="77777777" w:rsidR="00BF4F60" w:rsidRDefault="00BF4F60" w:rsidP="0054494A">
            <w:pPr>
              <w:rPr>
                <w:sz w:val="22"/>
                <w:szCs w:val="20"/>
              </w:rPr>
            </w:pPr>
          </w:p>
          <w:p w14:paraId="5800AD06" w14:textId="77777777" w:rsidR="00BF4F60" w:rsidRDefault="00BF4F60" w:rsidP="0054494A">
            <w:pPr>
              <w:rPr>
                <w:sz w:val="22"/>
                <w:szCs w:val="20"/>
              </w:rPr>
            </w:pPr>
          </w:p>
          <w:p w14:paraId="74408215" w14:textId="4A6D23BC" w:rsidR="008E620C" w:rsidRPr="0054494A" w:rsidRDefault="008E620C" w:rsidP="0054494A">
            <w:pPr>
              <w:rPr>
                <w:sz w:val="22"/>
                <w:szCs w:val="20"/>
              </w:rPr>
            </w:pPr>
            <w:r>
              <w:rPr>
                <w:sz w:val="22"/>
                <w:szCs w:val="20"/>
              </w:rPr>
              <w:t>IC POC</w:t>
            </w:r>
          </w:p>
        </w:tc>
      </w:tr>
      <w:tr w:rsidR="009E7522" w14:paraId="1823456C" w14:textId="77777777" w:rsidTr="00094E86">
        <w:trPr>
          <w:trHeight w:val="432"/>
        </w:trPr>
        <w:tc>
          <w:tcPr>
            <w:tcW w:w="459" w:type="dxa"/>
            <w:tcBorders>
              <w:right w:val="nil"/>
            </w:tcBorders>
            <w:shd w:val="clear" w:color="auto" w:fill="C7DCF2" w:themeFill="accent1" w:themeFillTint="33"/>
            <w:vAlign w:val="center"/>
          </w:tcPr>
          <w:p w14:paraId="62AB2D23" w14:textId="77777777" w:rsidR="009E7522" w:rsidRPr="0054494A" w:rsidRDefault="009E7522" w:rsidP="009E7522">
            <w:pPr>
              <w:rPr>
                <w:b/>
                <w:bCs/>
                <w:sz w:val="22"/>
                <w:szCs w:val="20"/>
              </w:rPr>
            </w:pPr>
          </w:p>
        </w:tc>
        <w:tc>
          <w:tcPr>
            <w:tcW w:w="9886" w:type="dxa"/>
            <w:gridSpan w:val="2"/>
            <w:tcBorders>
              <w:left w:val="nil"/>
            </w:tcBorders>
            <w:shd w:val="clear" w:color="auto" w:fill="C7DCF2" w:themeFill="accent1" w:themeFillTint="33"/>
            <w:vAlign w:val="center"/>
          </w:tcPr>
          <w:p w14:paraId="0CE3FAC0" w14:textId="23BEB547" w:rsidR="009E7522" w:rsidRPr="00387525" w:rsidRDefault="009E7522" w:rsidP="009E7522">
            <w:pPr>
              <w:rPr>
                <w:rFonts w:ascii="Calibri" w:hAnsi="Calibri" w:cs="Calibri"/>
                <w:szCs w:val="24"/>
              </w:rPr>
            </w:pPr>
            <w:r w:rsidRPr="00387525">
              <w:rPr>
                <w:b/>
                <w:bCs/>
                <w:szCs w:val="24"/>
              </w:rPr>
              <w:t>Timeframe</w:t>
            </w:r>
            <w:r w:rsidRPr="00387525">
              <w:rPr>
                <w:szCs w:val="24"/>
              </w:rPr>
              <w:t xml:space="preserve">:  </w:t>
            </w:r>
            <w:r w:rsidRPr="00387525">
              <w:rPr>
                <w:b/>
                <w:bCs/>
                <w:szCs w:val="24"/>
              </w:rPr>
              <w:t>5–6 weeks prior</w:t>
            </w:r>
            <w:r w:rsidRPr="00387525">
              <w:rPr>
                <w:szCs w:val="24"/>
              </w:rPr>
              <w:t xml:space="preserve"> to training</w:t>
            </w:r>
          </w:p>
        </w:tc>
      </w:tr>
      <w:tr w:rsidR="008E620C" w14:paraId="040BE05B" w14:textId="77777777" w:rsidTr="00094E86">
        <w:trPr>
          <w:trHeight w:val="46"/>
        </w:trPr>
        <w:tc>
          <w:tcPr>
            <w:tcW w:w="459" w:type="dxa"/>
          </w:tcPr>
          <w:p w14:paraId="131975A0" w14:textId="599AC668" w:rsidR="008E620C" w:rsidRPr="0054494A" w:rsidRDefault="009F302F" w:rsidP="0054494A">
            <w:pPr>
              <w:rPr>
                <w:b/>
                <w:bCs/>
                <w:sz w:val="22"/>
                <w:szCs w:val="20"/>
              </w:rPr>
            </w:pPr>
            <w:r>
              <w:rPr>
                <w:b/>
                <w:bCs/>
                <w:sz w:val="22"/>
                <w:szCs w:val="20"/>
              </w:rPr>
              <w:t>6</w:t>
            </w:r>
          </w:p>
        </w:tc>
        <w:tc>
          <w:tcPr>
            <w:tcW w:w="8086" w:type="dxa"/>
          </w:tcPr>
          <w:p w14:paraId="485F5A6F" w14:textId="66135F95" w:rsidR="008E620C" w:rsidRPr="00185B77" w:rsidRDefault="008E620C" w:rsidP="0054494A">
            <w:pPr>
              <w:rPr>
                <w:b/>
                <w:bCs/>
                <w:sz w:val="22"/>
                <w:szCs w:val="20"/>
                <w:u w:val="single"/>
              </w:rPr>
            </w:pPr>
            <w:r w:rsidRPr="00185B77">
              <w:rPr>
                <w:b/>
                <w:bCs/>
                <w:sz w:val="22"/>
                <w:szCs w:val="20"/>
                <w:u w:val="single"/>
              </w:rPr>
              <w:t>Final IAA Provided and Next Steps Outlined</w:t>
            </w:r>
          </w:p>
          <w:p w14:paraId="7CDBA9AC" w14:textId="7D3B125A" w:rsidR="0021723B" w:rsidRPr="008507CD" w:rsidRDefault="008E620C" w:rsidP="00CA28AE">
            <w:pPr>
              <w:pStyle w:val="ListParagraph"/>
              <w:numPr>
                <w:ilvl w:val="0"/>
                <w:numId w:val="14"/>
              </w:numPr>
              <w:rPr>
                <w:sz w:val="22"/>
                <w:szCs w:val="20"/>
              </w:rPr>
            </w:pPr>
            <w:r w:rsidRPr="00EF4F23">
              <w:rPr>
                <w:sz w:val="22"/>
                <w:szCs w:val="20"/>
              </w:rPr>
              <w:t xml:space="preserve">NIHTC obtains last signature on IAA, sends IC </w:t>
            </w:r>
            <w:r w:rsidR="009C0D10">
              <w:rPr>
                <w:sz w:val="22"/>
                <w:szCs w:val="20"/>
              </w:rPr>
              <w:t xml:space="preserve">POC </w:t>
            </w:r>
            <w:r w:rsidRPr="00EF4F23">
              <w:rPr>
                <w:sz w:val="22"/>
                <w:szCs w:val="20"/>
              </w:rPr>
              <w:t>a final copy of the IAA, and communicates next steps (</w:t>
            </w:r>
            <w:r w:rsidR="00AC3025" w:rsidRPr="00EF4F23">
              <w:rPr>
                <w:sz w:val="22"/>
                <w:szCs w:val="20"/>
              </w:rPr>
              <w:t xml:space="preserve">details about </w:t>
            </w:r>
            <w:r w:rsidRPr="00EF4F23">
              <w:rPr>
                <w:sz w:val="22"/>
                <w:szCs w:val="20"/>
              </w:rPr>
              <w:t xml:space="preserve">registration link, roster, calendar invite, etc.). </w:t>
            </w:r>
            <w:r w:rsidR="004230C6" w:rsidRPr="00EF4F23">
              <w:rPr>
                <w:sz w:val="22"/>
                <w:szCs w:val="20"/>
              </w:rPr>
              <w:t xml:space="preserve">Usually in one to two business days. </w:t>
            </w:r>
          </w:p>
          <w:p w14:paraId="52C22D07" w14:textId="6366C093" w:rsidR="0021723B" w:rsidRPr="00AC3025" w:rsidRDefault="0021723B" w:rsidP="00CA28AE">
            <w:pPr>
              <w:rPr>
                <w:i/>
                <w:iCs/>
                <w:sz w:val="22"/>
                <w:szCs w:val="20"/>
              </w:rPr>
            </w:pPr>
          </w:p>
        </w:tc>
        <w:tc>
          <w:tcPr>
            <w:tcW w:w="1800" w:type="dxa"/>
          </w:tcPr>
          <w:p w14:paraId="0C673F79" w14:textId="77777777" w:rsidR="006E19B4" w:rsidRDefault="006E19B4" w:rsidP="0054494A">
            <w:pPr>
              <w:rPr>
                <w:rFonts w:ascii="Calibri" w:hAnsi="Calibri" w:cs="Calibri"/>
                <w:sz w:val="22"/>
                <w:szCs w:val="20"/>
              </w:rPr>
            </w:pPr>
          </w:p>
          <w:p w14:paraId="6041C970" w14:textId="6CD3977B" w:rsidR="008E620C" w:rsidRDefault="00387525" w:rsidP="0054494A">
            <w:pPr>
              <w:rPr>
                <w:rFonts w:ascii="Calibri" w:hAnsi="Calibri" w:cs="Calibri"/>
                <w:sz w:val="22"/>
                <w:szCs w:val="20"/>
              </w:rPr>
            </w:pPr>
            <w:r w:rsidRPr="0054494A">
              <w:rPr>
                <w:rFonts w:ascii="Calibri" w:hAnsi="Calibri" w:cs="Calibri"/>
                <w:sz w:val="22"/>
                <w:szCs w:val="20"/>
              </w:rPr>
              <w:t>Virginia Tancheva</w:t>
            </w:r>
          </w:p>
          <w:p w14:paraId="7E463E54" w14:textId="2D80A347" w:rsidR="008E620C" w:rsidRPr="0054494A" w:rsidRDefault="008E620C" w:rsidP="0054494A">
            <w:pPr>
              <w:rPr>
                <w:rFonts w:ascii="Calibri" w:hAnsi="Calibri" w:cs="Calibri"/>
                <w:sz w:val="22"/>
                <w:szCs w:val="20"/>
              </w:rPr>
            </w:pPr>
          </w:p>
        </w:tc>
      </w:tr>
      <w:tr w:rsidR="008E620C" w14:paraId="2D9D8CE6" w14:textId="77777777" w:rsidTr="00094E86">
        <w:trPr>
          <w:trHeight w:val="46"/>
        </w:trPr>
        <w:tc>
          <w:tcPr>
            <w:tcW w:w="459" w:type="dxa"/>
            <w:tcBorders>
              <w:bottom w:val="single" w:sz="4" w:space="0" w:color="auto"/>
            </w:tcBorders>
          </w:tcPr>
          <w:p w14:paraId="01B1D326" w14:textId="7C2F7E7B" w:rsidR="008E620C" w:rsidRPr="0054494A" w:rsidRDefault="009F302F" w:rsidP="0054494A">
            <w:pPr>
              <w:rPr>
                <w:b/>
                <w:bCs/>
                <w:sz w:val="22"/>
                <w:szCs w:val="20"/>
              </w:rPr>
            </w:pPr>
            <w:r>
              <w:rPr>
                <w:b/>
                <w:bCs/>
                <w:sz w:val="22"/>
                <w:szCs w:val="20"/>
              </w:rPr>
              <w:t>7</w:t>
            </w:r>
          </w:p>
        </w:tc>
        <w:tc>
          <w:tcPr>
            <w:tcW w:w="8086" w:type="dxa"/>
          </w:tcPr>
          <w:p w14:paraId="72439004" w14:textId="69E5D659" w:rsidR="00EF4F23" w:rsidRPr="00FD646E" w:rsidRDefault="008E620C" w:rsidP="0054494A">
            <w:pPr>
              <w:rPr>
                <w:b/>
                <w:bCs/>
                <w:sz w:val="22"/>
                <w:szCs w:val="20"/>
                <w:u w:val="single"/>
              </w:rPr>
            </w:pPr>
            <w:r w:rsidRPr="00451AFB">
              <w:rPr>
                <w:b/>
                <w:bCs/>
                <w:sz w:val="22"/>
                <w:szCs w:val="20"/>
                <w:u w:val="single"/>
              </w:rPr>
              <w:t>Offering Created and Registration Link Provided</w:t>
            </w:r>
          </w:p>
          <w:p w14:paraId="01EB3C5E" w14:textId="275B3D18" w:rsidR="008E620C" w:rsidRPr="00716886" w:rsidRDefault="008E620C" w:rsidP="00716886">
            <w:pPr>
              <w:pStyle w:val="ListParagraph"/>
              <w:numPr>
                <w:ilvl w:val="0"/>
                <w:numId w:val="14"/>
              </w:numPr>
              <w:rPr>
                <w:sz w:val="22"/>
                <w:szCs w:val="20"/>
              </w:rPr>
            </w:pPr>
            <w:r w:rsidRPr="00716886">
              <w:rPr>
                <w:sz w:val="22"/>
                <w:szCs w:val="20"/>
              </w:rPr>
              <w:t xml:space="preserve">NIHTC creates the closed enrollment offering in the LMS and sends the registration link to the IC POC. </w:t>
            </w:r>
          </w:p>
          <w:p w14:paraId="3D2F79B2" w14:textId="77777777" w:rsidR="004230C6" w:rsidRPr="004230C6" w:rsidRDefault="004230C6" w:rsidP="004230C6">
            <w:pPr>
              <w:ind w:left="720" w:hanging="360"/>
              <w:rPr>
                <w:sz w:val="22"/>
                <w:szCs w:val="20"/>
              </w:rPr>
            </w:pPr>
          </w:p>
          <w:p w14:paraId="5A40A9B1" w14:textId="57DFC72B" w:rsidR="004230C6" w:rsidRPr="00EF4F23" w:rsidRDefault="004230C6" w:rsidP="00EF4F23">
            <w:pPr>
              <w:rPr>
                <w:sz w:val="22"/>
                <w:szCs w:val="20"/>
              </w:rPr>
            </w:pPr>
            <w:r w:rsidRPr="00EF4F23">
              <w:rPr>
                <w:rFonts w:ascii="Calibri" w:hAnsi="Calibri" w:cs="Calibri"/>
                <w:b/>
                <w:bCs/>
                <w:i/>
                <w:iCs/>
                <w:sz w:val="22"/>
                <w:szCs w:val="20"/>
              </w:rPr>
              <w:lastRenderedPageBreak/>
              <w:t xml:space="preserve">The IC </w:t>
            </w:r>
            <w:r w:rsidR="009C0D10">
              <w:rPr>
                <w:rFonts w:ascii="Calibri" w:hAnsi="Calibri" w:cs="Calibri"/>
                <w:b/>
                <w:bCs/>
                <w:i/>
                <w:iCs/>
                <w:sz w:val="22"/>
                <w:szCs w:val="20"/>
              </w:rPr>
              <w:t xml:space="preserve">POC </w:t>
            </w:r>
            <w:r w:rsidRPr="00EF4F23">
              <w:rPr>
                <w:rFonts w:ascii="Calibri" w:hAnsi="Calibri" w:cs="Calibri"/>
                <w:b/>
                <w:bCs/>
                <w:i/>
                <w:iCs/>
                <w:sz w:val="22"/>
                <w:szCs w:val="20"/>
              </w:rPr>
              <w:t xml:space="preserve">should use the registration link provided by the NIHTC and </w:t>
            </w:r>
            <w:r w:rsidR="00C26A59">
              <w:rPr>
                <w:rFonts w:ascii="Calibri" w:hAnsi="Calibri" w:cs="Calibri"/>
                <w:b/>
                <w:bCs/>
                <w:i/>
                <w:iCs/>
                <w:sz w:val="22"/>
                <w:szCs w:val="20"/>
              </w:rPr>
              <w:t xml:space="preserve">must </w:t>
            </w:r>
            <w:r w:rsidRPr="00EF4F23">
              <w:rPr>
                <w:rFonts w:ascii="Calibri" w:hAnsi="Calibri" w:cs="Calibri"/>
                <w:b/>
                <w:bCs/>
                <w:i/>
                <w:iCs/>
                <w:sz w:val="22"/>
                <w:szCs w:val="20"/>
              </w:rPr>
              <w:t>not create their own. The offering details, rosters, and completions are managed by the NIHTC in the LMS.</w:t>
            </w:r>
          </w:p>
          <w:p w14:paraId="26475E54" w14:textId="7E052D3E" w:rsidR="00EF4F23" w:rsidRDefault="00EF4F23" w:rsidP="00EF4F23">
            <w:pPr>
              <w:pStyle w:val="ListParagraph"/>
              <w:numPr>
                <w:ilvl w:val="0"/>
                <w:numId w:val="6"/>
              </w:numPr>
              <w:rPr>
                <w:sz w:val="22"/>
                <w:szCs w:val="20"/>
              </w:rPr>
            </w:pPr>
            <w:r w:rsidRPr="004230C6">
              <w:rPr>
                <w:sz w:val="22"/>
                <w:szCs w:val="20"/>
              </w:rPr>
              <w:t>IC</w:t>
            </w:r>
            <w:r w:rsidR="009C0D10">
              <w:rPr>
                <w:sz w:val="22"/>
                <w:szCs w:val="20"/>
              </w:rPr>
              <w:t xml:space="preserve"> POC</w:t>
            </w:r>
            <w:r w:rsidRPr="004230C6">
              <w:rPr>
                <w:sz w:val="22"/>
                <w:szCs w:val="20"/>
              </w:rPr>
              <w:t xml:space="preserve"> advertises closed enrollment to their audience and distributes NIHTC registration link for students to register.</w:t>
            </w:r>
            <w:r w:rsidRPr="0054494A">
              <w:rPr>
                <w:sz w:val="22"/>
                <w:szCs w:val="20"/>
              </w:rPr>
              <w:t xml:space="preserve"> </w:t>
            </w:r>
          </w:p>
          <w:p w14:paraId="14272847" w14:textId="1CFC1533" w:rsidR="00EF4F23" w:rsidRPr="00EF4F23" w:rsidRDefault="00EF4F23" w:rsidP="00EF4F23">
            <w:pPr>
              <w:pStyle w:val="ListParagraph"/>
              <w:numPr>
                <w:ilvl w:val="0"/>
                <w:numId w:val="6"/>
              </w:numPr>
              <w:rPr>
                <w:sz w:val="22"/>
                <w:szCs w:val="20"/>
              </w:rPr>
            </w:pPr>
            <w:r w:rsidRPr="0054494A">
              <w:rPr>
                <w:sz w:val="22"/>
                <w:szCs w:val="20"/>
              </w:rPr>
              <w:t xml:space="preserve">Registration is restricted so only IC staff can register. </w:t>
            </w:r>
          </w:p>
          <w:p w14:paraId="1DFE1C64" w14:textId="4ED1C355" w:rsidR="008E620C" w:rsidRPr="00EF4F23" w:rsidRDefault="008E620C" w:rsidP="00EF4F23">
            <w:pPr>
              <w:pStyle w:val="ListParagraph"/>
              <w:numPr>
                <w:ilvl w:val="0"/>
                <w:numId w:val="6"/>
              </w:numPr>
              <w:spacing w:after="120" w:line="0" w:lineRule="atLeast"/>
              <w:rPr>
                <w:rFonts w:ascii="Calibri" w:hAnsi="Calibri" w:cs="Calibri"/>
                <w:b/>
                <w:bCs/>
                <w:sz w:val="22"/>
                <w:szCs w:val="20"/>
              </w:rPr>
            </w:pPr>
            <w:r w:rsidRPr="0054494A">
              <w:rPr>
                <w:sz w:val="22"/>
                <w:szCs w:val="20"/>
              </w:rPr>
              <w:t xml:space="preserve">Students are registered with one click.  After clicking the link, </w:t>
            </w:r>
            <w:proofErr w:type="gramStart"/>
            <w:r w:rsidRPr="0054494A">
              <w:rPr>
                <w:sz w:val="22"/>
                <w:szCs w:val="20"/>
              </w:rPr>
              <w:t>as long as</w:t>
            </w:r>
            <w:proofErr w:type="gramEnd"/>
            <w:r w:rsidRPr="0054494A">
              <w:rPr>
                <w:sz w:val="22"/>
                <w:szCs w:val="20"/>
              </w:rPr>
              <w:t xml:space="preserve"> there is space in the class, they are automatically registere</w:t>
            </w:r>
            <w:r w:rsidR="00414E1A">
              <w:rPr>
                <w:sz w:val="22"/>
                <w:szCs w:val="20"/>
              </w:rPr>
              <w:t>d (no approvals required)</w:t>
            </w:r>
            <w:r w:rsidRPr="00414E1A">
              <w:rPr>
                <w:sz w:val="22"/>
                <w:szCs w:val="20"/>
              </w:rPr>
              <w:t>.</w:t>
            </w:r>
          </w:p>
        </w:tc>
        <w:tc>
          <w:tcPr>
            <w:tcW w:w="1800" w:type="dxa"/>
          </w:tcPr>
          <w:p w14:paraId="1EB6631E" w14:textId="77777777" w:rsidR="008E620C" w:rsidRDefault="008E620C" w:rsidP="0054494A">
            <w:pPr>
              <w:rPr>
                <w:rFonts w:ascii="Calibri" w:hAnsi="Calibri" w:cs="Calibri"/>
                <w:sz w:val="22"/>
                <w:szCs w:val="20"/>
              </w:rPr>
            </w:pPr>
          </w:p>
          <w:p w14:paraId="6273F94C" w14:textId="2F2FA7B1" w:rsidR="008E620C" w:rsidRDefault="008E620C" w:rsidP="0054494A">
            <w:pPr>
              <w:rPr>
                <w:rFonts w:ascii="Calibri" w:hAnsi="Calibri" w:cs="Calibri"/>
                <w:sz w:val="22"/>
                <w:szCs w:val="20"/>
              </w:rPr>
            </w:pPr>
            <w:r w:rsidRPr="0054494A">
              <w:rPr>
                <w:rFonts w:ascii="Calibri" w:hAnsi="Calibri" w:cs="Calibri"/>
                <w:sz w:val="22"/>
                <w:szCs w:val="20"/>
              </w:rPr>
              <w:t>NIHTC Training Coordinator</w:t>
            </w:r>
            <w:r w:rsidR="00EF4F23">
              <w:rPr>
                <w:rFonts w:ascii="Calibri" w:hAnsi="Calibri" w:cs="Calibri"/>
                <w:sz w:val="22"/>
                <w:szCs w:val="20"/>
              </w:rPr>
              <w:t xml:space="preserve"> (TC)</w:t>
            </w:r>
            <w:r w:rsidR="001D6421">
              <w:rPr>
                <w:rFonts w:ascii="Calibri" w:hAnsi="Calibri" w:cs="Calibri"/>
                <w:sz w:val="22"/>
                <w:szCs w:val="20"/>
              </w:rPr>
              <w:t xml:space="preserve"> (</w:t>
            </w:r>
            <w:r w:rsidR="001D6421" w:rsidRPr="0054494A">
              <w:rPr>
                <w:rFonts w:ascii="Calibri" w:hAnsi="Calibri" w:cs="Calibri"/>
                <w:sz w:val="22"/>
                <w:szCs w:val="20"/>
              </w:rPr>
              <w:t>[Name]</w:t>
            </w:r>
            <w:r w:rsidR="001D6421">
              <w:rPr>
                <w:rFonts w:ascii="Calibri" w:hAnsi="Calibri" w:cs="Calibri"/>
                <w:sz w:val="22"/>
                <w:szCs w:val="20"/>
              </w:rPr>
              <w:t>)</w:t>
            </w:r>
          </w:p>
          <w:p w14:paraId="4A6D958C" w14:textId="465EC109" w:rsidR="008E620C" w:rsidRPr="0054494A" w:rsidRDefault="008E620C" w:rsidP="0054494A">
            <w:pPr>
              <w:rPr>
                <w:sz w:val="22"/>
                <w:szCs w:val="20"/>
              </w:rPr>
            </w:pPr>
            <w:r w:rsidRPr="0054494A">
              <w:rPr>
                <w:rFonts w:ascii="Calibri" w:hAnsi="Calibri" w:cs="Calibri"/>
                <w:sz w:val="22"/>
                <w:szCs w:val="20"/>
              </w:rPr>
              <w:lastRenderedPageBreak/>
              <w:t>IC POC</w:t>
            </w:r>
          </w:p>
        </w:tc>
      </w:tr>
      <w:tr w:rsidR="009E7522" w14:paraId="4BA24131" w14:textId="77777777" w:rsidTr="00094E86">
        <w:trPr>
          <w:trHeight w:val="432"/>
        </w:trPr>
        <w:tc>
          <w:tcPr>
            <w:tcW w:w="459" w:type="dxa"/>
            <w:tcBorders>
              <w:bottom w:val="single" w:sz="4" w:space="0" w:color="auto"/>
              <w:right w:val="nil"/>
            </w:tcBorders>
            <w:shd w:val="clear" w:color="auto" w:fill="C7DCF2" w:themeFill="accent1" w:themeFillTint="33"/>
            <w:vAlign w:val="center"/>
          </w:tcPr>
          <w:p w14:paraId="43DE9770" w14:textId="77777777" w:rsidR="009E7522" w:rsidRPr="0054494A" w:rsidRDefault="009E7522" w:rsidP="009E7522">
            <w:pPr>
              <w:rPr>
                <w:b/>
                <w:bCs/>
                <w:sz w:val="22"/>
                <w:szCs w:val="20"/>
              </w:rPr>
            </w:pPr>
          </w:p>
        </w:tc>
        <w:tc>
          <w:tcPr>
            <w:tcW w:w="9886" w:type="dxa"/>
            <w:gridSpan w:val="2"/>
            <w:tcBorders>
              <w:left w:val="nil"/>
            </w:tcBorders>
            <w:shd w:val="clear" w:color="auto" w:fill="C7DCF2" w:themeFill="accent1" w:themeFillTint="33"/>
            <w:vAlign w:val="center"/>
          </w:tcPr>
          <w:p w14:paraId="24A0652A" w14:textId="15352B06" w:rsidR="009E7522" w:rsidRPr="00387525" w:rsidRDefault="009E7522" w:rsidP="009E7522">
            <w:pPr>
              <w:rPr>
                <w:rFonts w:ascii="Calibri" w:hAnsi="Calibri" w:cs="Calibri"/>
                <w:szCs w:val="24"/>
              </w:rPr>
            </w:pPr>
            <w:r w:rsidRPr="00387525">
              <w:rPr>
                <w:b/>
                <w:bCs/>
                <w:szCs w:val="24"/>
              </w:rPr>
              <w:t>Timeframe</w:t>
            </w:r>
            <w:r w:rsidRPr="00387525">
              <w:rPr>
                <w:szCs w:val="24"/>
              </w:rPr>
              <w:t xml:space="preserve">:  </w:t>
            </w:r>
            <w:r w:rsidRPr="00387525">
              <w:rPr>
                <w:b/>
                <w:bCs/>
                <w:szCs w:val="24"/>
              </w:rPr>
              <w:t>2–3 weeks prior</w:t>
            </w:r>
            <w:r w:rsidRPr="00387525">
              <w:rPr>
                <w:szCs w:val="24"/>
              </w:rPr>
              <w:t xml:space="preserve"> to training</w:t>
            </w:r>
          </w:p>
        </w:tc>
      </w:tr>
      <w:tr w:rsidR="008E620C" w14:paraId="0D3E775C" w14:textId="77777777" w:rsidTr="00094E86">
        <w:trPr>
          <w:trHeight w:val="46"/>
        </w:trPr>
        <w:tc>
          <w:tcPr>
            <w:tcW w:w="459" w:type="dxa"/>
            <w:tcBorders>
              <w:bottom w:val="single" w:sz="4" w:space="0" w:color="auto"/>
            </w:tcBorders>
          </w:tcPr>
          <w:p w14:paraId="6026921D" w14:textId="2D0FE4C1" w:rsidR="008E620C" w:rsidRPr="0054494A" w:rsidRDefault="009F302F" w:rsidP="0054494A">
            <w:pPr>
              <w:rPr>
                <w:b/>
                <w:bCs/>
                <w:sz w:val="22"/>
                <w:szCs w:val="20"/>
              </w:rPr>
            </w:pPr>
            <w:r>
              <w:rPr>
                <w:b/>
                <w:bCs/>
                <w:sz w:val="22"/>
                <w:szCs w:val="20"/>
              </w:rPr>
              <w:t>8</w:t>
            </w:r>
          </w:p>
        </w:tc>
        <w:tc>
          <w:tcPr>
            <w:tcW w:w="8086" w:type="dxa"/>
          </w:tcPr>
          <w:p w14:paraId="318177B5" w14:textId="25788DB6" w:rsidR="008E620C" w:rsidRPr="00E53EE6" w:rsidRDefault="008E620C" w:rsidP="0054494A">
            <w:pPr>
              <w:rPr>
                <w:b/>
                <w:bCs/>
                <w:sz w:val="22"/>
                <w:szCs w:val="20"/>
                <w:u w:val="single"/>
              </w:rPr>
            </w:pPr>
            <w:r w:rsidRPr="00E53EE6">
              <w:rPr>
                <w:b/>
                <w:bCs/>
                <w:sz w:val="22"/>
                <w:szCs w:val="20"/>
                <w:u w:val="single"/>
              </w:rPr>
              <w:t>Enrollment is Monitored by IC</w:t>
            </w:r>
          </w:p>
          <w:p w14:paraId="1F1A1774" w14:textId="165E5E98" w:rsidR="008E620C" w:rsidRDefault="008E620C" w:rsidP="00EF4F23">
            <w:pPr>
              <w:pStyle w:val="ListParagraph"/>
              <w:numPr>
                <w:ilvl w:val="0"/>
                <w:numId w:val="15"/>
              </w:numPr>
              <w:rPr>
                <w:sz w:val="22"/>
                <w:szCs w:val="20"/>
              </w:rPr>
            </w:pPr>
            <w:r w:rsidRPr="00EF4F23">
              <w:rPr>
                <w:sz w:val="22"/>
                <w:szCs w:val="20"/>
              </w:rPr>
              <w:t>NIHTC provides periodic rosters to IC POC so they can monitor enrollment</w:t>
            </w:r>
            <w:r w:rsidR="004230C6" w:rsidRPr="00EF4F23">
              <w:rPr>
                <w:sz w:val="22"/>
                <w:szCs w:val="20"/>
              </w:rPr>
              <w:t>, on a weekly basis.</w:t>
            </w:r>
          </w:p>
          <w:p w14:paraId="5626C9EB" w14:textId="77777777" w:rsidR="00AE534F" w:rsidRDefault="00AE534F" w:rsidP="00AE534F">
            <w:pPr>
              <w:rPr>
                <w:sz w:val="22"/>
                <w:szCs w:val="20"/>
              </w:rPr>
            </w:pPr>
          </w:p>
          <w:p w14:paraId="3C24FC98" w14:textId="0D66C373" w:rsidR="00AE534F" w:rsidRPr="00A50EEC" w:rsidRDefault="00AE534F" w:rsidP="00AE534F">
            <w:pPr>
              <w:pStyle w:val="ListParagraph"/>
              <w:numPr>
                <w:ilvl w:val="0"/>
                <w:numId w:val="15"/>
              </w:numPr>
              <w:rPr>
                <w:sz w:val="22"/>
                <w:szCs w:val="20"/>
              </w:rPr>
            </w:pPr>
            <w:r w:rsidRPr="00AE534F">
              <w:rPr>
                <w:sz w:val="22"/>
                <w:szCs w:val="20"/>
              </w:rPr>
              <w:t>I</w:t>
            </w:r>
            <w:r w:rsidRPr="00A50EEC">
              <w:rPr>
                <w:sz w:val="22"/>
                <w:szCs w:val="20"/>
              </w:rPr>
              <w:t xml:space="preserve">C POC will confirm with the NIHTC that the class is </w:t>
            </w:r>
            <w:r w:rsidRPr="00AE534F">
              <w:rPr>
                <w:sz w:val="22"/>
                <w:szCs w:val="20"/>
              </w:rPr>
              <w:t xml:space="preserve">running, </w:t>
            </w:r>
            <w:r>
              <w:rPr>
                <w:sz w:val="22"/>
                <w:szCs w:val="20"/>
              </w:rPr>
              <w:t xml:space="preserve">or </w:t>
            </w:r>
            <w:r w:rsidRPr="00AE534F">
              <w:rPr>
                <w:sz w:val="22"/>
                <w:szCs w:val="20"/>
              </w:rPr>
              <w:t>I</w:t>
            </w:r>
            <w:r w:rsidRPr="00A50EEC">
              <w:rPr>
                <w:sz w:val="22"/>
                <w:szCs w:val="20"/>
              </w:rPr>
              <w:t>C POC will contact the NIHTC to cancel the class due to low enrollment.</w:t>
            </w:r>
          </w:p>
          <w:p w14:paraId="47DA3EB4" w14:textId="77777777" w:rsidR="008E620C" w:rsidRDefault="008E620C" w:rsidP="0054494A">
            <w:pPr>
              <w:rPr>
                <w:sz w:val="22"/>
                <w:szCs w:val="20"/>
              </w:rPr>
            </w:pPr>
          </w:p>
          <w:p w14:paraId="2B93DBA1" w14:textId="6956A416" w:rsidR="008E620C" w:rsidRPr="00EF4F23" w:rsidRDefault="008E620C" w:rsidP="00EF4F23">
            <w:pPr>
              <w:pStyle w:val="ListParagraph"/>
              <w:numPr>
                <w:ilvl w:val="0"/>
                <w:numId w:val="15"/>
              </w:numPr>
              <w:rPr>
                <w:sz w:val="22"/>
                <w:szCs w:val="20"/>
              </w:rPr>
            </w:pPr>
            <w:bookmarkStart w:id="0" w:name="_Hlk162857391"/>
            <w:r w:rsidRPr="00EF4F23">
              <w:rPr>
                <w:sz w:val="22"/>
                <w:szCs w:val="20"/>
              </w:rPr>
              <w:t xml:space="preserve">If the IC </w:t>
            </w:r>
            <w:r w:rsidR="002C0BDD" w:rsidRPr="00EF4F23">
              <w:rPr>
                <w:sz w:val="22"/>
                <w:szCs w:val="20"/>
              </w:rPr>
              <w:t xml:space="preserve">must </w:t>
            </w:r>
            <w:r w:rsidRPr="00EF4F23">
              <w:rPr>
                <w:sz w:val="22"/>
                <w:szCs w:val="20"/>
              </w:rPr>
              <w:t xml:space="preserve">cancel the closed enrollment, the IC POC contacts NIHTC as soon as possible, but </w:t>
            </w:r>
            <w:r w:rsidRPr="00EF4F23">
              <w:rPr>
                <w:b/>
                <w:bCs/>
                <w:sz w:val="22"/>
                <w:szCs w:val="20"/>
              </w:rPr>
              <w:t>no less than 16 days prior</w:t>
            </w:r>
            <w:r w:rsidRPr="00EF4F23">
              <w:rPr>
                <w:sz w:val="22"/>
                <w:szCs w:val="20"/>
              </w:rPr>
              <w:t xml:space="preserve"> to the training start date.</w:t>
            </w:r>
            <w:r w:rsidR="00AE534F">
              <w:t xml:space="preserve"> </w:t>
            </w:r>
            <w:r w:rsidR="00AE534F" w:rsidRPr="00AE534F">
              <w:rPr>
                <w:sz w:val="22"/>
                <w:szCs w:val="20"/>
              </w:rPr>
              <w:t>If the IC cancels less than 16 business days before the start date, no refunds will be honored. We strongly recommend communicating the closed enrollment class to your employees as soon as it has been scheduled and confirmed.</w:t>
            </w:r>
          </w:p>
          <w:p w14:paraId="37B540D9" w14:textId="77777777" w:rsidR="008E620C" w:rsidRDefault="008E620C" w:rsidP="0054494A">
            <w:pPr>
              <w:rPr>
                <w:sz w:val="22"/>
                <w:szCs w:val="20"/>
              </w:rPr>
            </w:pPr>
          </w:p>
          <w:p w14:paraId="42C05F11" w14:textId="29BD2328" w:rsidR="008E620C" w:rsidRPr="00EF4F23" w:rsidRDefault="008E620C" w:rsidP="00EF4F23">
            <w:pPr>
              <w:pStyle w:val="ListParagraph"/>
              <w:numPr>
                <w:ilvl w:val="0"/>
                <w:numId w:val="15"/>
              </w:numPr>
              <w:rPr>
                <w:i/>
                <w:iCs/>
                <w:sz w:val="22"/>
                <w:szCs w:val="20"/>
              </w:rPr>
            </w:pPr>
            <w:r w:rsidRPr="00EF4F23">
              <w:rPr>
                <w:sz w:val="22"/>
                <w:szCs w:val="20"/>
              </w:rPr>
              <w:t>If</w:t>
            </w:r>
            <w:r w:rsidR="004230C6" w:rsidRPr="00EF4F23">
              <w:rPr>
                <w:sz w:val="22"/>
                <w:szCs w:val="20"/>
              </w:rPr>
              <w:t xml:space="preserve"> </w:t>
            </w:r>
            <w:r w:rsidRPr="00EF4F23">
              <w:rPr>
                <w:sz w:val="22"/>
                <w:szCs w:val="20"/>
              </w:rPr>
              <w:t xml:space="preserve">the IC needs to </w:t>
            </w:r>
            <w:r w:rsidRPr="00EF4F23">
              <w:rPr>
                <w:b/>
                <w:bCs/>
                <w:sz w:val="22"/>
                <w:szCs w:val="20"/>
              </w:rPr>
              <w:t>reschedule</w:t>
            </w:r>
            <w:r w:rsidRPr="00EF4F23">
              <w:rPr>
                <w:sz w:val="22"/>
                <w:szCs w:val="20"/>
              </w:rPr>
              <w:t xml:space="preserve"> the closed enrollment, the IC POC contacts NIHTC as soon as possible, but </w:t>
            </w:r>
            <w:r w:rsidRPr="00EF4F23">
              <w:rPr>
                <w:b/>
                <w:bCs/>
                <w:sz w:val="22"/>
                <w:szCs w:val="20"/>
              </w:rPr>
              <w:t>no less than two weeks prior</w:t>
            </w:r>
            <w:r w:rsidRPr="00EF4F23">
              <w:rPr>
                <w:sz w:val="22"/>
                <w:szCs w:val="20"/>
              </w:rPr>
              <w:t xml:space="preserve"> to the training start date.</w:t>
            </w:r>
            <w:r w:rsidR="009F6048" w:rsidRPr="00EF4F23">
              <w:rPr>
                <w:sz w:val="22"/>
                <w:szCs w:val="20"/>
              </w:rPr>
              <w:t xml:space="preserve"> </w:t>
            </w:r>
            <w:r w:rsidR="00D546A9" w:rsidRPr="00EF4F23">
              <w:rPr>
                <w:sz w:val="22"/>
                <w:szCs w:val="20"/>
              </w:rPr>
              <w:t>If</w:t>
            </w:r>
            <w:r w:rsidR="00CB3183" w:rsidRPr="00EF4F23">
              <w:rPr>
                <w:sz w:val="22"/>
                <w:szCs w:val="20"/>
              </w:rPr>
              <w:t xml:space="preserve"> the reschedule is less than two week</w:t>
            </w:r>
            <w:r w:rsidR="004230C6" w:rsidRPr="00EF4F23">
              <w:rPr>
                <w:sz w:val="22"/>
                <w:szCs w:val="20"/>
              </w:rPr>
              <w:t>s</w:t>
            </w:r>
            <w:r w:rsidR="00CB3183" w:rsidRPr="00EF4F23">
              <w:rPr>
                <w:sz w:val="22"/>
                <w:szCs w:val="20"/>
              </w:rPr>
              <w:t>, IC incurs a fee of $100.00 per change.</w:t>
            </w:r>
            <w:bookmarkEnd w:id="0"/>
          </w:p>
        </w:tc>
        <w:tc>
          <w:tcPr>
            <w:tcW w:w="1800" w:type="dxa"/>
          </w:tcPr>
          <w:p w14:paraId="0A4FB580" w14:textId="77777777" w:rsidR="008E620C" w:rsidRDefault="008E620C" w:rsidP="0054494A">
            <w:pPr>
              <w:rPr>
                <w:rFonts w:ascii="Calibri" w:hAnsi="Calibri" w:cs="Calibri"/>
                <w:sz w:val="22"/>
                <w:szCs w:val="20"/>
              </w:rPr>
            </w:pPr>
          </w:p>
          <w:p w14:paraId="5E97FBFD" w14:textId="77777777" w:rsidR="008E620C" w:rsidRDefault="008E620C" w:rsidP="0054494A">
            <w:pPr>
              <w:rPr>
                <w:rFonts w:ascii="Calibri" w:hAnsi="Calibri" w:cs="Calibri"/>
                <w:sz w:val="22"/>
                <w:szCs w:val="20"/>
              </w:rPr>
            </w:pPr>
            <w:r w:rsidRPr="0054494A">
              <w:rPr>
                <w:rFonts w:ascii="Calibri" w:hAnsi="Calibri" w:cs="Calibri"/>
                <w:sz w:val="22"/>
                <w:szCs w:val="20"/>
              </w:rPr>
              <w:t>[</w:t>
            </w:r>
            <w:r>
              <w:rPr>
                <w:rFonts w:ascii="Calibri" w:hAnsi="Calibri" w:cs="Calibri"/>
                <w:sz w:val="22"/>
                <w:szCs w:val="20"/>
              </w:rPr>
              <w:t xml:space="preserve">TC </w:t>
            </w:r>
            <w:r w:rsidRPr="0054494A">
              <w:rPr>
                <w:rFonts w:ascii="Calibri" w:hAnsi="Calibri" w:cs="Calibri"/>
                <w:sz w:val="22"/>
                <w:szCs w:val="20"/>
              </w:rPr>
              <w:t>Name]</w:t>
            </w:r>
          </w:p>
          <w:p w14:paraId="7DCF2185" w14:textId="77777777" w:rsidR="008E620C" w:rsidRDefault="008E620C" w:rsidP="0054494A">
            <w:pPr>
              <w:rPr>
                <w:rFonts w:ascii="Calibri" w:hAnsi="Calibri" w:cs="Calibri"/>
                <w:sz w:val="22"/>
                <w:szCs w:val="20"/>
              </w:rPr>
            </w:pPr>
          </w:p>
          <w:p w14:paraId="062DC386" w14:textId="77777777" w:rsidR="004230C6" w:rsidRDefault="004230C6" w:rsidP="0054494A">
            <w:pPr>
              <w:rPr>
                <w:rFonts w:ascii="Calibri" w:hAnsi="Calibri" w:cs="Calibri"/>
                <w:sz w:val="22"/>
                <w:szCs w:val="20"/>
              </w:rPr>
            </w:pPr>
          </w:p>
          <w:p w14:paraId="7E6BDE33" w14:textId="72F04256" w:rsidR="008E620C" w:rsidRDefault="008E620C" w:rsidP="0054494A">
            <w:pPr>
              <w:rPr>
                <w:rFonts w:ascii="Calibri" w:hAnsi="Calibri" w:cs="Calibri"/>
                <w:sz w:val="22"/>
                <w:szCs w:val="20"/>
              </w:rPr>
            </w:pPr>
            <w:r>
              <w:rPr>
                <w:rFonts w:ascii="Calibri" w:hAnsi="Calibri" w:cs="Calibri"/>
                <w:sz w:val="22"/>
                <w:szCs w:val="20"/>
              </w:rPr>
              <w:t>IC POC</w:t>
            </w:r>
          </w:p>
          <w:p w14:paraId="6A1E54D7" w14:textId="77777777" w:rsidR="008E620C" w:rsidRDefault="008E620C" w:rsidP="0054494A">
            <w:pPr>
              <w:rPr>
                <w:rFonts w:ascii="Calibri" w:hAnsi="Calibri" w:cs="Calibri"/>
                <w:sz w:val="22"/>
                <w:szCs w:val="20"/>
              </w:rPr>
            </w:pPr>
          </w:p>
          <w:p w14:paraId="5DF52D40" w14:textId="77777777" w:rsidR="008E620C" w:rsidRDefault="008E620C" w:rsidP="0054494A">
            <w:pPr>
              <w:rPr>
                <w:rFonts w:ascii="Calibri" w:hAnsi="Calibri" w:cs="Calibri"/>
                <w:sz w:val="22"/>
                <w:szCs w:val="20"/>
              </w:rPr>
            </w:pPr>
          </w:p>
          <w:p w14:paraId="26C70BB4" w14:textId="77777777" w:rsidR="008E620C" w:rsidRDefault="008E620C" w:rsidP="0054494A">
            <w:pPr>
              <w:rPr>
                <w:rFonts w:ascii="Calibri" w:hAnsi="Calibri" w:cs="Calibri"/>
                <w:sz w:val="22"/>
                <w:szCs w:val="20"/>
              </w:rPr>
            </w:pPr>
          </w:p>
          <w:p w14:paraId="5522C38C" w14:textId="0474A8B5" w:rsidR="008E620C" w:rsidRPr="00CA647B" w:rsidRDefault="008E620C" w:rsidP="0054494A">
            <w:pPr>
              <w:rPr>
                <w:rFonts w:ascii="Calibri" w:hAnsi="Calibri" w:cs="Calibri"/>
                <w:sz w:val="22"/>
                <w:szCs w:val="20"/>
              </w:rPr>
            </w:pPr>
            <w:r>
              <w:rPr>
                <w:rFonts w:ascii="Calibri" w:hAnsi="Calibri" w:cs="Calibri"/>
                <w:sz w:val="22"/>
                <w:szCs w:val="20"/>
              </w:rPr>
              <w:t>IC POC</w:t>
            </w:r>
          </w:p>
        </w:tc>
      </w:tr>
      <w:tr w:rsidR="009E7522" w14:paraId="12DD6EBF" w14:textId="77777777" w:rsidTr="00094E86">
        <w:trPr>
          <w:trHeight w:val="432"/>
        </w:trPr>
        <w:tc>
          <w:tcPr>
            <w:tcW w:w="459" w:type="dxa"/>
            <w:tcBorders>
              <w:bottom w:val="single" w:sz="4" w:space="0" w:color="auto"/>
              <w:right w:val="nil"/>
            </w:tcBorders>
            <w:shd w:val="clear" w:color="auto" w:fill="C7DCF2" w:themeFill="accent1" w:themeFillTint="33"/>
            <w:vAlign w:val="center"/>
          </w:tcPr>
          <w:p w14:paraId="3BB00A4D" w14:textId="77777777" w:rsidR="009E7522" w:rsidRPr="0054494A" w:rsidRDefault="009E7522" w:rsidP="009E7522">
            <w:pPr>
              <w:rPr>
                <w:b/>
                <w:bCs/>
                <w:sz w:val="22"/>
                <w:szCs w:val="20"/>
              </w:rPr>
            </w:pPr>
          </w:p>
        </w:tc>
        <w:tc>
          <w:tcPr>
            <w:tcW w:w="9886" w:type="dxa"/>
            <w:gridSpan w:val="2"/>
            <w:tcBorders>
              <w:left w:val="nil"/>
            </w:tcBorders>
            <w:shd w:val="clear" w:color="auto" w:fill="C7DCF2" w:themeFill="accent1" w:themeFillTint="33"/>
            <w:vAlign w:val="center"/>
          </w:tcPr>
          <w:p w14:paraId="59209317" w14:textId="0764D608" w:rsidR="009E7522" w:rsidRPr="00387525" w:rsidRDefault="009E7522" w:rsidP="009E7522">
            <w:pPr>
              <w:rPr>
                <w:rFonts w:ascii="Calibri" w:hAnsi="Calibri" w:cs="Calibri"/>
                <w:szCs w:val="24"/>
              </w:rPr>
            </w:pPr>
            <w:r w:rsidRPr="00387525">
              <w:rPr>
                <w:b/>
                <w:bCs/>
                <w:szCs w:val="24"/>
              </w:rPr>
              <w:t>Timeframe</w:t>
            </w:r>
            <w:r w:rsidRPr="00387525">
              <w:rPr>
                <w:szCs w:val="24"/>
              </w:rPr>
              <w:t xml:space="preserve">:  </w:t>
            </w:r>
            <w:r w:rsidRPr="00387525">
              <w:rPr>
                <w:b/>
                <w:bCs/>
                <w:szCs w:val="24"/>
              </w:rPr>
              <w:t>1 week prior</w:t>
            </w:r>
            <w:r w:rsidRPr="00387525">
              <w:rPr>
                <w:szCs w:val="24"/>
              </w:rPr>
              <w:t xml:space="preserve"> to desired training timeframe</w:t>
            </w:r>
          </w:p>
        </w:tc>
      </w:tr>
      <w:tr w:rsidR="008E620C" w14:paraId="5F2506DE" w14:textId="77777777" w:rsidTr="00094E86">
        <w:trPr>
          <w:trHeight w:val="46"/>
        </w:trPr>
        <w:tc>
          <w:tcPr>
            <w:tcW w:w="459" w:type="dxa"/>
            <w:tcBorders>
              <w:bottom w:val="single" w:sz="4" w:space="0" w:color="auto"/>
            </w:tcBorders>
          </w:tcPr>
          <w:p w14:paraId="4248F914" w14:textId="3B0E4254" w:rsidR="008E620C" w:rsidRPr="0054494A" w:rsidRDefault="009F302F" w:rsidP="0054494A">
            <w:pPr>
              <w:rPr>
                <w:b/>
                <w:bCs/>
                <w:sz w:val="22"/>
                <w:szCs w:val="20"/>
              </w:rPr>
            </w:pPr>
            <w:r>
              <w:rPr>
                <w:b/>
                <w:bCs/>
                <w:sz w:val="22"/>
                <w:szCs w:val="20"/>
              </w:rPr>
              <w:t>9</w:t>
            </w:r>
          </w:p>
        </w:tc>
        <w:tc>
          <w:tcPr>
            <w:tcW w:w="8086" w:type="dxa"/>
          </w:tcPr>
          <w:p w14:paraId="5D5EC4CB" w14:textId="3A334774" w:rsidR="008E620C" w:rsidRPr="00E53EE6" w:rsidRDefault="008E620C" w:rsidP="0054494A">
            <w:pPr>
              <w:rPr>
                <w:b/>
                <w:bCs/>
                <w:sz w:val="22"/>
                <w:szCs w:val="20"/>
                <w:u w:val="single"/>
              </w:rPr>
            </w:pPr>
            <w:r>
              <w:rPr>
                <w:b/>
                <w:bCs/>
                <w:sz w:val="22"/>
                <w:szCs w:val="20"/>
                <w:u w:val="single"/>
              </w:rPr>
              <w:t>Pre-Offering Prep</w:t>
            </w:r>
          </w:p>
          <w:p w14:paraId="22B3F622" w14:textId="4972A433" w:rsidR="008E620C" w:rsidRPr="00EF4F23" w:rsidRDefault="008E620C" w:rsidP="00EF4F23">
            <w:pPr>
              <w:pStyle w:val="ListParagraph"/>
              <w:numPr>
                <w:ilvl w:val="0"/>
                <w:numId w:val="16"/>
              </w:numPr>
              <w:rPr>
                <w:sz w:val="22"/>
                <w:szCs w:val="20"/>
              </w:rPr>
            </w:pPr>
            <w:r w:rsidRPr="00EF4F23">
              <w:rPr>
                <w:sz w:val="22"/>
                <w:szCs w:val="20"/>
              </w:rPr>
              <w:t xml:space="preserve">All students who plan to attend training should be registered in the NIHTC offering in the LMS no less than a week prior to training. </w:t>
            </w:r>
          </w:p>
          <w:p w14:paraId="3786F356" w14:textId="77777777" w:rsidR="008E620C" w:rsidRDefault="008E620C" w:rsidP="0054494A">
            <w:pPr>
              <w:rPr>
                <w:sz w:val="22"/>
                <w:szCs w:val="20"/>
              </w:rPr>
            </w:pPr>
          </w:p>
          <w:p w14:paraId="5241D4AF" w14:textId="77777777" w:rsidR="008E620C" w:rsidRPr="00EF4F23" w:rsidRDefault="008E620C" w:rsidP="00EF4F23">
            <w:pPr>
              <w:pStyle w:val="ListParagraph"/>
              <w:numPr>
                <w:ilvl w:val="0"/>
                <w:numId w:val="16"/>
              </w:numPr>
              <w:rPr>
                <w:sz w:val="22"/>
                <w:szCs w:val="20"/>
              </w:rPr>
            </w:pPr>
            <w:r w:rsidRPr="00EF4F23">
              <w:rPr>
                <w:sz w:val="22"/>
                <w:szCs w:val="20"/>
              </w:rPr>
              <w:t>NIHTC provides final roster of registered students to the IC POC and the training vendor.</w:t>
            </w:r>
          </w:p>
          <w:p w14:paraId="20E6A896" w14:textId="77777777" w:rsidR="008E620C" w:rsidRDefault="008E620C" w:rsidP="0054494A">
            <w:pPr>
              <w:rPr>
                <w:sz w:val="22"/>
                <w:szCs w:val="20"/>
              </w:rPr>
            </w:pPr>
          </w:p>
          <w:p w14:paraId="048858AC" w14:textId="4BDE4986" w:rsidR="008E620C" w:rsidRPr="00EF4F23" w:rsidRDefault="008E620C" w:rsidP="00EF4F23">
            <w:pPr>
              <w:pStyle w:val="ListParagraph"/>
              <w:numPr>
                <w:ilvl w:val="0"/>
                <w:numId w:val="16"/>
              </w:numPr>
              <w:rPr>
                <w:sz w:val="22"/>
                <w:szCs w:val="20"/>
              </w:rPr>
            </w:pPr>
            <w:r w:rsidRPr="00EF4F23">
              <w:rPr>
                <w:sz w:val="22"/>
                <w:szCs w:val="20"/>
              </w:rPr>
              <w:t>NIHTC sends calendar invite with class information (virtual link, materials) to registered students and IC POC.</w:t>
            </w:r>
          </w:p>
        </w:tc>
        <w:tc>
          <w:tcPr>
            <w:tcW w:w="1800" w:type="dxa"/>
          </w:tcPr>
          <w:p w14:paraId="7A5E08AD" w14:textId="77777777" w:rsidR="008E620C" w:rsidRDefault="008E620C" w:rsidP="0054494A">
            <w:pPr>
              <w:rPr>
                <w:rFonts w:ascii="Calibri" w:hAnsi="Calibri" w:cs="Calibri"/>
                <w:sz w:val="22"/>
                <w:szCs w:val="20"/>
              </w:rPr>
            </w:pPr>
          </w:p>
          <w:p w14:paraId="4AE315FF" w14:textId="4FDCDCDC" w:rsidR="008E620C" w:rsidRDefault="008E620C" w:rsidP="0054494A">
            <w:pPr>
              <w:rPr>
                <w:rFonts w:ascii="Calibri" w:hAnsi="Calibri" w:cs="Calibri"/>
                <w:sz w:val="22"/>
                <w:szCs w:val="20"/>
              </w:rPr>
            </w:pPr>
            <w:r w:rsidRPr="0054494A">
              <w:rPr>
                <w:rFonts w:ascii="Calibri" w:hAnsi="Calibri" w:cs="Calibri"/>
                <w:sz w:val="22"/>
                <w:szCs w:val="20"/>
              </w:rPr>
              <w:t>IC POC</w:t>
            </w:r>
          </w:p>
          <w:p w14:paraId="2DB05450" w14:textId="77777777" w:rsidR="008E620C" w:rsidRDefault="008E620C" w:rsidP="0054494A">
            <w:pPr>
              <w:rPr>
                <w:sz w:val="22"/>
                <w:szCs w:val="20"/>
              </w:rPr>
            </w:pPr>
          </w:p>
          <w:p w14:paraId="6A6FCF55" w14:textId="77777777" w:rsidR="008E620C" w:rsidRDefault="008E620C" w:rsidP="0054494A">
            <w:pPr>
              <w:rPr>
                <w:sz w:val="22"/>
                <w:szCs w:val="20"/>
              </w:rPr>
            </w:pPr>
          </w:p>
          <w:p w14:paraId="5E8FFF4D" w14:textId="12265DAB" w:rsidR="008E620C" w:rsidRPr="0026397A" w:rsidRDefault="008E620C" w:rsidP="0054494A">
            <w:pPr>
              <w:rPr>
                <w:rFonts w:ascii="Calibri" w:hAnsi="Calibri" w:cs="Calibri"/>
                <w:sz w:val="22"/>
                <w:szCs w:val="20"/>
              </w:rPr>
            </w:pPr>
            <w:r w:rsidRPr="0054494A">
              <w:rPr>
                <w:rFonts w:ascii="Calibri" w:hAnsi="Calibri" w:cs="Calibri"/>
                <w:sz w:val="22"/>
                <w:szCs w:val="20"/>
              </w:rPr>
              <w:t>[</w:t>
            </w:r>
            <w:r>
              <w:rPr>
                <w:rFonts w:ascii="Calibri" w:hAnsi="Calibri" w:cs="Calibri"/>
                <w:sz w:val="22"/>
                <w:szCs w:val="20"/>
              </w:rPr>
              <w:t xml:space="preserve">TC </w:t>
            </w:r>
            <w:r w:rsidRPr="0054494A">
              <w:rPr>
                <w:rFonts w:ascii="Calibri" w:hAnsi="Calibri" w:cs="Calibri"/>
                <w:sz w:val="22"/>
                <w:szCs w:val="20"/>
              </w:rPr>
              <w:t>Name]</w:t>
            </w:r>
          </w:p>
          <w:p w14:paraId="6544FA9B" w14:textId="77777777" w:rsidR="008E620C" w:rsidRDefault="008E620C" w:rsidP="0054494A">
            <w:pPr>
              <w:rPr>
                <w:sz w:val="22"/>
                <w:szCs w:val="20"/>
              </w:rPr>
            </w:pPr>
          </w:p>
          <w:p w14:paraId="4B4FA9E7" w14:textId="77777777" w:rsidR="008E620C" w:rsidRDefault="008E620C" w:rsidP="0054494A">
            <w:pPr>
              <w:rPr>
                <w:sz w:val="22"/>
                <w:szCs w:val="20"/>
              </w:rPr>
            </w:pPr>
          </w:p>
          <w:p w14:paraId="4A35E141" w14:textId="77777777" w:rsidR="008E620C" w:rsidRDefault="008E620C" w:rsidP="005F31B1">
            <w:pPr>
              <w:rPr>
                <w:rFonts w:ascii="Calibri" w:hAnsi="Calibri" w:cs="Calibri"/>
                <w:sz w:val="22"/>
                <w:szCs w:val="20"/>
              </w:rPr>
            </w:pPr>
            <w:r w:rsidRPr="0054494A">
              <w:rPr>
                <w:rFonts w:ascii="Calibri" w:hAnsi="Calibri" w:cs="Calibri"/>
                <w:sz w:val="22"/>
                <w:szCs w:val="20"/>
              </w:rPr>
              <w:t>[</w:t>
            </w:r>
            <w:r>
              <w:rPr>
                <w:rFonts w:ascii="Calibri" w:hAnsi="Calibri" w:cs="Calibri"/>
                <w:sz w:val="22"/>
                <w:szCs w:val="20"/>
              </w:rPr>
              <w:t xml:space="preserve">TC </w:t>
            </w:r>
            <w:r w:rsidRPr="0054494A">
              <w:rPr>
                <w:rFonts w:ascii="Calibri" w:hAnsi="Calibri" w:cs="Calibri"/>
                <w:sz w:val="22"/>
                <w:szCs w:val="20"/>
              </w:rPr>
              <w:t>Name]</w:t>
            </w:r>
          </w:p>
          <w:p w14:paraId="4522BF70" w14:textId="5C4912AB" w:rsidR="008E620C" w:rsidRPr="0054494A" w:rsidRDefault="008E620C" w:rsidP="0054494A">
            <w:pPr>
              <w:rPr>
                <w:sz w:val="22"/>
                <w:szCs w:val="20"/>
              </w:rPr>
            </w:pPr>
          </w:p>
        </w:tc>
      </w:tr>
      <w:tr w:rsidR="009E7522" w14:paraId="2613114F" w14:textId="77777777" w:rsidTr="00094E86">
        <w:trPr>
          <w:trHeight w:val="432"/>
        </w:trPr>
        <w:tc>
          <w:tcPr>
            <w:tcW w:w="459" w:type="dxa"/>
            <w:tcBorders>
              <w:bottom w:val="single" w:sz="4" w:space="0" w:color="auto"/>
              <w:right w:val="nil"/>
            </w:tcBorders>
            <w:shd w:val="clear" w:color="auto" w:fill="C7DCF2" w:themeFill="accent1" w:themeFillTint="33"/>
            <w:vAlign w:val="center"/>
          </w:tcPr>
          <w:p w14:paraId="2A8B640C" w14:textId="77777777" w:rsidR="009E7522" w:rsidRPr="0054494A" w:rsidRDefault="009E7522" w:rsidP="009E7522">
            <w:pPr>
              <w:rPr>
                <w:b/>
                <w:bCs/>
                <w:sz w:val="22"/>
                <w:szCs w:val="20"/>
              </w:rPr>
            </w:pPr>
          </w:p>
        </w:tc>
        <w:tc>
          <w:tcPr>
            <w:tcW w:w="9886" w:type="dxa"/>
            <w:gridSpan w:val="2"/>
            <w:tcBorders>
              <w:left w:val="nil"/>
            </w:tcBorders>
            <w:shd w:val="clear" w:color="auto" w:fill="C7DCF2" w:themeFill="accent1" w:themeFillTint="33"/>
            <w:vAlign w:val="center"/>
          </w:tcPr>
          <w:p w14:paraId="072275C8" w14:textId="26B21CE4" w:rsidR="009E7522" w:rsidRPr="00387525" w:rsidRDefault="009E7522" w:rsidP="009E7522">
            <w:pPr>
              <w:rPr>
                <w:rFonts w:ascii="Calibri" w:hAnsi="Calibri" w:cs="Calibri"/>
                <w:szCs w:val="24"/>
              </w:rPr>
            </w:pPr>
            <w:r w:rsidRPr="00387525">
              <w:rPr>
                <w:b/>
                <w:bCs/>
                <w:szCs w:val="24"/>
              </w:rPr>
              <w:t>Timeframe</w:t>
            </w:r>
            <w:r w:rsidRPr="00387525">
              <w:rPr>
                <w:szCs w:val="24"/>
              </w:rPr>
              <w:t xml:space="preserve">:  </w:t>
            </w:r>
            <w:r w:rsidRPr="00387525">
              <w:rPr>
                <w:b/>
                <w:bCs/>
                <w:szCs w:val="24"/>
              </w:rPr>
              <w:t>Day of training</w:t>
            </w:r>
          </w:p>
        </w:tc>
      </w:tr>
      <w:tr w:rsidR="008E620C" w14:paraId="7F949CFD" w14:textId="77777777" w:rsidTr="00094E86">
        <w:trPr>
          <w:trHeight w:val="46"/>
        </w:trPr>
        <w:tc>
          <w:tcPr>
            <w:tcW w:w="459" w:type="dxa"/>
            <w:tcBorders>
              <w:bottom w:val="single" w:sz="4" w:space="0" w:color="auto"/>
            </w:tcBorders>
          </w:tcPr>
          <w:p w14:paraId="237904C9" w14:textId="1DE943DE" w:rsidR="008E620C" w:rsidRPr="0054494A" w:rsidRDefault="009F302F" w:rsidP="00C66185">
            <w:pPr>
              <w:rPr>
                <w:b/>
                <w:bCs/>
                <w:sz w:val="22"/>
                <w:szCs w:val="20"/>
              </w:rPr>
            </w:pPr>
            <w:r>
              <w:rPr>
                <w:b/>
                <w:bCs/>
                <w:sz w:val="22"/>
                <w:szCs w:val="20"/>
              </w:rPr>
              <w:t>10</w:t>
            </w:r>
          </w:p>
        </w:tc>
        <w:tc>
          <w:tcPr>
            <w:tcW w:w="8086" w:type="dxa"/>
          </w:tcPr>
          <w:p w14:paraId="5185C1E1" w14:textId="68EC1788" w:rsidR="008E620C" w:rsidRPr="00DC1C68" w:rsidRDefault="008E620C" w:rsidP="00C66185">
            <w:pPr>
              <w:rPr>
                <w:b/>
                <w:bCs/>
                <w:sz w:val="22"/>
                <w:szCs w:val="20"/>
                <w:u w:val="single"/>
              </w:rPr>
            </w:pPr>
            <w:r w:rsidRPr="00DC1C68">
              <w:rPr>
                <w:b/>
                <w:bCs/>
                <w:sz w:val="22"/>
                <w:szCs w:val="20"/>
                <w:u w:val="single"/>
              </w:rPr>
              <w:t>Training Attendance</w:t>
            </w:r>
          </w:p>
          <w:p w14:paraId="7BCE1757" w14:textId="705C80EC" w:rsidR="008E620C" w:rsidRPr="00EF4F23" w:rsidRDefault="008E620C" w:rsidP="00EF4F23">
            <w:pPr>
              <w:pStyle w:val="ListParagraph"/>
              <w:numPr>
                <w:ilvl w:val="0"/>
                <w:numId w:val="17"/>
              </w:numPr>
              <w:rPr>
                <w:sz w:val="22"/>
                <w:szCs w:val="20"/>
              </w:rPr>
            </w:pPr>
            <w:r w:rsidRPr="00EF4F23">
              <w:rPr>
                <w:sz w:val="22"/>
                <w:szCs w:val="20"/>
              </w:rPr>
              <w:t xml:space="preserve">During the training, IC POC (or </w:t>
            </w:r>
            <w:r w:rsidR="003C50A6" w:rsidRPr="00EF4F23">
              <w:rPr>
                <w:sz w:val="22"/>
                <w:szCs w:val="20"/>
              </w:rPr>
              <w:t>vendor</w:t>
            </w:r>
            <w:r w:rsidRPr="00EF4F23">
              <w:rPr>
                <w:sz w:val="22"/>
                <w:szCs w:val="20"/>
              </w:rPr>
              <w:t xml:space="preserve">) should </w:t>
            </w:r>
            <w:r w:rsidR="0036743D" w:rsidRPr="00EF4F23">
              <w:rPr>
                <w:sz w:val="22"/>
                <w:szCs w:val="20"/>
              </w:rPr>
              <w:t>take</w:t>
            </w:r>
            <w:r w:rsidRPr="00EF4F23">
              <w:rPr>
                <w:sz w:val="22"/>
                <w:szCs w:val="20"/>
              </w:rPr>
              <w:t xml:space="preserve"> attendance on the roster provided. </w:t>
            </w:r>
          </w:p>
          <w:p w14:paraId="540A5ECF" w14:textId="77777777" w:rsidR="008E620C" w:rsidRDefault="008E620C" w:rsidP="00C66185">
            <w:pPr>
              <w:rPr>
                <w:sz w:val="22"/>
                <w:szCs w:val="20"/>
              </w:rPr>
            </w:pPr>
          </w:p>
          <w:p w14:paraId="74B956FB" w14:textId="37B9288D" w:rsidR="008E620C" w:rsidRPr="00EF4F23" w:rsidRDefault="008E620C" w:rsidP="00EF4F23">
            <w:pPr>
              <w:pStyle w:val="ListParagraph"/>
              <w:numPr>
                <w:ilvl w:val="0"/>
                <w:numId w:val="17"/>
              </w:numPr>
              <w:rPr>
                <w:sz w:val="22"/>
                <w:szCs w:val="20"/>
              </w:rPr>
            </w:pPr>
            <w:r w:rsidRPr="00EF4F23">
              <w:rPr>
                <w:sz w:val="22"/>
                <w:szCs w:val="20"/>
              </w:rPr>
              <w:t>The IC POC</w:t>
            </w:r>
            <w:r w:rsidR="00FF7199">
              <w:rPr>
                <w:sz w:val="22"/>
                <w:szCs w:val="20"/>
              </w:rPr>
              <w:t>/ Vendor</w:t>
            </w:r>
            <w:r w:rsidRPr="00EF4F23">
              <w:rPr>
                <w:sz w:val="22"/>
                <w:szCs w:val="20"/>
              </w:rPr>
              <w:t xml:space="preserve"> send</w:t>
            </w:r>
            <w:r w:rsidR="008B2976" w:rsidRPr="00EF4F23">
              <w:rPr>
                <w:sz w:val="22"/>
                <w:szCs w:val="20"/>
              </w:rPr>
              <w:t>s</w:t>
            </w:r>
            <w:r w:rsidRPr="00EF4F23">
              <w:rPr>
                <w:sz w:val="22"/>
                <w:szCs w:val="20"/>
              </w:rPr>
              <w:t xml:space="preserve"> the attendance roster to the NIHTC immediately after training concludes</w:t>
            </w:r>
            <w:r w:rsidR="003C50A6" w:rsidRPr="00EF4F23">
              <w:rPr>
                <w:sz w:val="22"/>
                <w:szCs w:val="20"/>
              </w:rPr>
              <w:t>.</w:t>
            </w:r>
          </w:p>
        </w:tc>
        <w:tc>
          <w:tcPr>
            <w:tcW w:w="1800" w:type="dxa"/>
          </w:tcPr>
          <w:p w14:paraId="00BD8015" w14:textId="77777777" w:rsidR="008E620C" w:rsidRDefault="008E620C" w:rsidP="00C66185">
            <w:pPr>
              <w:rPr>
                <w:rFonts w:ascii="Calibri" w:hAnsi="Calibri" w:cs="Calibri"/>
                <w:sz w:val="22"/>
                <w:szCs w:val="20"/>
              </w:rPr>
            </w:pPr>
          </w:p>
          <w:p w14:paraId="4847BEB7" w14:textId="2203A429" w:rsidR="008E620C" w:rsidRDefault="008E620C" w:rsidP="00C66185">
            <w:pPr>
              <w:rPr>
                <w:rFonts w:ascii="Calibri" w:hAnsi="Calibri" w:cs="Calibri"/>
                <w:sz w:val="22"/>
                <w:szCs w:val="20"/>
              </w:rPr>
            </w:pPr>
            <w:r w:rsidRPr="0054494A">
              <w:rPr>
                <w:rFonts w:ascii="Calibri" w:hAnsi="Calibri" w:cs="Calibri"/>
                <w:sz w:val="22"/>
                <w:szCs w:val="20"/>
              </w:rPr>
              <w:t>IC POC</w:t>
            </w:r>
          </w:p>
          <w:p w14:paraId="6ED23F46" w14:textId="77777777" w:rsidR="008E620C" w:rsidRDefault="008E620C" w:rsidP="00C66185">
            <w:pPr>
              <w:rPr>
                <w:rFonts w:ascii="Calibri" w:hAnsi="Calibri" w:cs="Calibri"/>
                <w:sz w:val="22"/>
                <w:szCs w:val="20"/>
              </w:rPr>
            </w:pPr>
          </w:p>
          <w:p w14:paraId="2B3F5F1F" w14:textId="77777777" w:rsidR="008E620C" w:rsidRDefault="008E620C" w:rsidP="00C66185">
            <w:pPr>
              <w:rPr>
                <w:rFonts w:ascii="Calibri" w:hAnsi="Calibri" w:cs="Calibri"/>
                <w:sz w:val="22"/>
                <w:szCs w:val="20"/>
              </w:rPr>
            </w:pPr>
          </w:p>
          <w:p w14:paraId="0F8B2ECC" w14:textId="3930EDA5" w:rsidR="008E620C" w:rsidRPr="0054494A" w:rsidRDefault="008E620C" w:rsidP="00C66185">
            <w:pPr>
              <w:rPr>
                <w:sz w:val="22"/>
                <w:szCs w:val="20"/>
              </w:rPr>
            </w:pPr>
            <w:r w:rsidRPr="0054494A">
              <w:rPr>
                <w:rFonts w:ascii="Calibri" w:hAnsi="Calibri" w:cs="Calibri"/>
                <w:sz w:val="22"/>
                <w:szCs w:val="20"/>
              </w:rPr>
              <w:t>IC POC</w:t>
            </w:r>
          </w:p>
        </w:tc>
      </w:tr>
      <w:tr w:rsidR="009E7522" w14:paraId="7980BB2C" w14:textId="77777777" w:rsidTr="00094E86">
        <w:trPr>
          <w:trHeight w:val="432"/>
        </w:trPr>
        <w:tc>
          <w:tcPr>
            <w:tcW w:w="459" w:type="dxa"/>
            <w:tcBorders>
              <w:bottom w:val="single" w:sz="4" w:space="0" w:color="auto"/>
              <w:right w:val="nil"/>
            </w:tcBorders>
            <w:shd w:val="clear" w:color="auto" w:fill="C7DCF2" w:themeFill="accent1" w:themeFillTint="33"/>
            <w:vAlign w:val="center"/>
          </w:tcPr>
          <w:p w14:paraId="38ED2544" w14:textId="77777777" w:rsidR="009E7522" w:rsidRPr="0054494A" w:rsidRDefault="009E7522" w:rsidP="00780581">
            <w:pPr>
              <w:rPr>
                <w:b/>
                <w:bCs/>
                <w:sz w:val="22"/>
                <w:szCs w:val="20"/>
              </w:rPr>
            </w:pPr>
          </w:p>
        </w:tc>
        <w:tc>
          <w:tcPr>
            <w:tcW w:w="9886" w:type="dxa"/>
            <w:gridSpan w:val="2"/>
            <w:tcBorders>
              <w:left w:val="nil"/>
            </w:tcBorders>
            <w:shd w:val="clear" w:color="auto" w:fill="C7DCF2" w:themeFill="accent1" w:themeFillTint="33"/>
            <w:vAlign w:val="center"/>
          </w:tcPr>
          <w:p w14:paraId="4045AC3F" w14:textId="3651668C" w:rsidR="009E7522" w:rsidRPr="00387525" w:rsidRDefault="009E7522" w:rsidP="00780581">
            <w:pPr>
              <w:rPr>
                <w:szCs w:val="24"/>
              </w:rPr>
            </w:pPr>
            <w:r w:rsidRPr="00387525">
              <w:rPr>
                <w:b/>
                <w:bCs/>
                <w:szCs w:val="24"/>
              </w:rPr>
              <w:t>Timeframe</w:t>
            </w:r>
            <w:r w:rsidRPr="00387525">
              <w:rPr>
                <w:szCs w:val="24"/>
              </w:rPr>
              <w:t xml:space="preserve">:  </w:t>
            </w:r>
            <w:r w:rsidRPr="00387525">
              <w:rPr>
                <w:b/>
                <w:bCs/>
                <w:szCs w:val="24"/>
              </w:rPr>
              <w:t xml:space="preserve">1 day after </w:t>
            </w:r>
            <w:r w:rsidRPr="00387525">
              <w:rPr>
                <w:szCs w:val="24"/>
              </w:rPr>
              <w:t>training concludes</w:t>
            </w:r>
          </w:p>
        </w:tc>
      </w:tr>
      <w:tr w:rsidR="008E620C" w14:paraId="2421FBDA" w14:textId="77777777" w:rsidTr="00094E86">
        <w:trPr>
          <w:trHeight w:val="46"/>
        </w:trPr>
        <w:tc>
          <w:tcPr>
            <w:tcW w:w="459" w:type="dxa"/>
            <w:tcBorders>
              <w:bottom w:val="single" w:sz="4" w:space="0" w:color="auto"/>
            </w:tcBorders>
          </w:tcPr>
          <w:p w14:paraId="4C9F61CC" w14:textId="360892A3" w:rsidR="008E620C" w:rsidRPr="0054494A" w:rsidRDefault="009F302F" w:rsidP="00C66185">
            <w:pPr>
              <w:rPr>
                <w:b/>
                <w:bCs/>
                <w:sz w:val="22"/>
                <w:szCs w:val="20"/>
              </w:rPr>
            </w:pPr>
            <w:r>
              <w:rPr>
                <w:b/>
                <w:bCs/>
                <w:sz w:val="22"/>
                <w:szCs w:val="20"/>
              </w:rPr>
              <w:t>11</w:t>
            </w:r>
          </w:p>
        </w:tc>
        <w:tc>
          <w:tcPr>
            <w:tcW w:w="8086" w:type="dxa"/>
          </w:tcPr>
          <w:p w14:paraId="648B9D92" w14:textId="77777777" w:rsidR="008E620C" w:rsidRPr="003E104C" w:rsidRDefault="008E620C" w:rsidP="00C66185">
            <w:pPr>
              <w:rPr>
                <w:b/>
                <w:bCs/>
                <w:sz w:val="22"/>
                <w:szCs w:val="20"/>
                <w:u w:val="single"/>
              </w:rPr>
            </w:pPr>
            <w:r w:rsidRPr="003E104C">
              <w:rPr>
                <w:b/>
                <w:bCs/>
                <w:sz w:val="22"/>
                <w:szCs w:val="20"/>
                <w:u w:val="single"/>
              </w:rPr>
              <w:t xml:space="preserve">Course Evaluation </w:t>
            </w:r>
          </w:p>
          <w:p w14:paraId="19779B77" w14:textId="55DDBCC3" w:rsidR="008E620C" w:rsidRPr="00EF4F23" w:rsidRDefault="008E620C" w:rsidP="00EF4F23">
            <w:pPr>
              <w:pStyle w:val="ListParagraph"/>
              <w:numPr>
                <w:ilvl w:val="0"/>
                <w:numId w:val="18"/>
              </w:numPr>
              <w:rPr>
                <w:sz w:val="22"/>
                <w:szCs w:val="20"/>
              </w:rPr>
            </w:pPr>
            <w:r w:rsidRPr="00EF4F23">
              <w:rPr>
                <w:sz w:val="22"/>
                <w:szCs w:val="20"/>
              </w:rPr>
              <w:lastRenderedPageBreak/>
              <w:t>NIHTC sends course evaluation to attendees (if not already provided during class by the instructor).</w:t>
            </w:r>
          </w:p>
        </w:tc>
        <w:tc>
          <w:tcPr>
            <w:tcW w:w="1800" w:type="dxa"/>
          </w:tcPr>
          <w:p w14:paraId="3E32C0E0" w14:textId="77777777" w:rsidR="008E620C" w:rsidRDefault="008E620C" w:rsidP="00C66185">
            <w:pPr>
              <w:rPr>
                <w:sz w:val="22"/>
                <w:szCs w:val="20"/>
              </w:rPr>
            </w:pPr>
          </w:p>
          <w:p w14:paraId="3C1E14F7" w14:textId="77777777" w:rsidR="0036743D" w:rsidRDefault="0036743D" w:rsidP="0036743D">
            <w:pPr>
              <w:rPr>
                <w:rFonts w:ascii="Calibri" w:hAnsi="Calibri" w:cs="Calibri"/>
                <w:sz w:val="22"/>
                <w:szCs w:val="20"/>
              </w:rPr>
            </w:pPr>
            <w:r w:rsidRPr="0054494A">
              <w:rPr>
                <w:rFonts w:ascii="Calibri" w:hAnsi="Calibri" w:cs="Calibri"/>
                <w:sz w:val="22"/>
                <w:szCs w:val="20"/>
              </w:rPr>
              <w:lastRenderedPageBreak/>
              <w:t>[</w:t>
            </w:r>
            <w:r>
              <w:rPr>
                <w:rFonts w:ascii="Calibri" w:hAnsi="Calibri" w:cs="Calibri"/>
                <w:sz w:val="22"/>
                <w:szCs w:val="20"/>
              </w:rPr>
              <w:t xml:space="preserve">TC </w:t>
            </w:r>
            <w:r w:rsidRPr="0054494A">
              <w:rPr>
                <w:rFonts w:ascii="Calibri" w:hAnsi="Calibri" w:cs="Calibri"/>
                <w:sz w:val="22"/>
                <w:szCs w:val="20"/>
              </w:rPr>
              <w:t>Name]</w:t>
            </w:r>
          </w:p>
          <w:p w14:paraId="68E6741D" w14:textId="3B713378" w:rsidR="0036743D" w:rsidRPr="0054494A" w:rsidRDefault="0036743D" w:rsidP="00C66185">
            <w:pPr>
              <w:rPr>
                <w:sz w:val="22"/>
                <w:szCs w:val="20"/>
              </w:rPr>
            </w:pPr>
          </w:p>
        </w:tc>
      </w:tr>
      <w:tr w:rsidR="00780581" w14:paraId="51233252" w14:textId="77777777" w:rsidTr="00094E86">
        <w:trPr>
          <w:trHeight w:val="432"/>
        </w:trPr>
        <w:tc>
          <w:tcPr>
            <w:tcW w:w="459" w:type="dxa"/>
            <w:tcBorders>
              <w:right w:val="nil"/>
            </w:tcBorders>
            <w:shd w:val="clear" w:color="auto" w:fill="C7DCF2" w:themeFill="accent1" w:themeFillTint="33"/>
            <w:vAlign w:val="center"/>
          </w:tcPr>
          <w:p w14:paraId="05E866FE" w14:textId="77777777" w:rsidR="00780581" w:rsidRPr="0054494A" w:rsidRDefault="00780581" w:rsidP="00780581">
            <w:pPr>
              <w:rPr>
                <w:b/>
                <w:bCs/>
                <w:sz w:val="22"/>
                <w:szCs w:val="20"/>
              </w:rPr>
            </w:pPr>
          </w:p>
        </w:tc>
        <w:tc>
          <w:tcPr>
            <w:tcW w:w="9886" w:type="dxa"/>
            <w:gridSpan w:val="2"/>
            <w:tcBorders>
              <w:left w:val="nil"/>
            </w:tcBorders>
            <w:shd w:val="clear" w:color="auto" w:fill="C7DCF2" w:themeFill="accent1" w:themeFillTint="33"/>
            <w:vAlign w:val="center"/>
          </w:tcPr>
          <w:p w14:paraId="5635C5B7" w14:textId="5AAD49E7" w:rsidR="00780581" w:rsidRPr="00387525" w:rsidRDefault="00780581" w:rsidP="00780581">
            <w:pPr>
              <w:rPr>
                <w:szCs w:val="24"/>
              </w:rPr>
            </w:pPr>
            <w:r w:rsidRPr="00387525">
              <w:rPr>
                <w:b/>
                <w:bCs/>
                <w:szCs w:val="24"/>
              </w:rPr>
              <w:t>Timeframe</w:t>
            </w:r>
            <w:r w:rsidRPr="00387525">
              <w:rPr>
                <w:szCs w:val="24"/>
              </w:rPr>
              <w:t xml:space="preserve">:  </w:t>
            </w:r>
            <w:r w:rsidRPr="00387525">
              <w:rPr>
                <w:b/>
                <w:bCs/>
                <w:szCs w:val="24"/>
              </w:rPr>
              <w:t xml:space="preserve">1 </w:t>
            </w:r>
            <w:r w:rsidR="00D87B4D">
              <w:rPr>
                <w:b/>
                <w:bCs/>
                <w:szCs w:val="24"/>
              </w:rPr>
              <w:t>to 2</w:t>
            </w:r>
            <w:r w:rsidR="003C50A6">
              <w:rPr>
                <w:b/>
                <w:bCs/>
                <w:szCs w:val="24"/>
              </w:rPr>
              <w:t xml:space="preserve"> week</w:t>
            </w:r>
            <w:r w:rsidR="00D87B4D">
              <w:rPr>
                <w:b/>
                <w:bCs/>
                <w:szCs w:val="24"/>
              </w:rPr>
              <w:t>s</w:t>
            </w:r>
            <w:r w:rsidRPr="00387525">
              <w:rPr>
                <w:b/>
                <w:bCs/>
                <w:szCs w:val="24"/>
              </w:rPr>
              <w:t xml:space="preserve"> after </w:t>
            </w:r>
            <w:r w:rsidRPr="00387525">
              <w:rPr>
                <w:szCs w:val="24"/>
              </w:rPr>
              <w:t>training concludes</w:t>
            </w:r>
            <w:r w:rsidR="00460BDB">
              <w:rPr>
                <w:szCs w:val="24"/>
              </w:rPr>
              <w:t xml:space="preserve"> </w:t>
            </w:r>
          </w:p>
        </w:tc>
      </w:tr>
      <w:tr w:rsidR="008E620C" w14:paraId="3966E723" w14:textId="77777777" w:rsidTr="00094E86">
        <w:trPr>
          <w:trHeight w:val="46"/>
        </w:trPr>
        <w:tc>
          <w:tcPr>
            <w:tcW w:w="459" w:type="dxa"/>
          </w:tcPr>
          <w:p w14:paraId="223ED225" w14:textId="4B926EAF" w:rsidR="008E620C" w:rsidRPr="0054494A" w:rsidRDefault="009F302F" w:rsidP="00C66185">
            <w:pPr>
              <w:rPr>
                <w:b/>
                <w:bCs/>
                <w:sz w:val="22"/>
                <w:szCs w:val="20"/>
              </w:rPr>
            </w:pPr>
            <w:r>
              <w:rPr>
                <w:b/>
                <w:bCs/>
                <w:sz w:val="22"/>
                <w:szCs w:val="20"/>
              </w:rPr>
              <w:t>12</w:t>
            </w:r>
          </w:p>
        </w:tc>
        <w:tc>
          <w:tcPr>
            <w:tcW w:w="8086" w:type="dxa"/>
          </w:tcPr>
          <w:p w14:paraId="60E530A2" w14:textId="1732B270" w:rsidR="008E620C" w:rsidRPr="00A20B00" w:rsidRDefault="008E620C" w:rsidP="00C66185">
            <w:pPr>
              <w:rPr>
                <w:b/>
                <w:bCs/>
                <w:sz w:val="22"/>
                <w:szCs w:val="20"/>
                <w:u w:val="single"/>
              </w:rPr>
            </w:pPr>
            <w:r w:rsidRPr="00A20B00">
              <w:rPr>
                <w:b/>
                <w:bCs/>
                <w:sz w:val="22"/>
                <w:szCs w:val="20"/>
                <w:u w:val="single"/>
              </w:rPr>
              <w:t>Completions &amp; IC Feedback</w:t>
            </w:r>
          </w:p>
          <w:p w14:paraId="6818F302" w14:textId="3D154E1D" w:rsidR="008E620C" w:rsidRPr="00EF4F23" w:rsidRDefault="008E620C" w:rsidP="00EF4F23">
            <w:pPr>
              <w:pStyle w:val="ListParagraph"/>
              <w:numPr>
                <w:ilvl w:val="0"/>
                <w:numId w:val="18"/>
              </w:numPr>
              <w:rPr>
                <w:sz w:val="22"/>
                <w:szCs w:val="20"/>
              </w:rPr>
            </w:pPr>
            <w:r w:rsidRPr="00EF4F23">
              <w:rPr>
                <w:sz w:val="22"/>
                <w:szCs w:val="20"/>
              </w:rPr>
              <w:t xml:space="preserve">NIHTC captures completion in the LMS using the attendance roster provided by the IC.  Certificates of completion will be available in students’ Completed Learning transcripts in the LMS </w:t>
            </w:r>
            <w:r w:rsidR="0000753D">
              <w:rPr>
                <w:sz w:val="22"/>
                <w:szCs w:val="20"/>
              </w:rPr>
              <w:t xml:space="preserve">2 weeks after class end date. </w:t>
            </w:r>
            <w:r w:rsidRPr="00EF4F23">
              <w:rPr>
                <w:sz w:val="22"/>
                <w:szCs w:val="20"/>
              </w:rPr>
              <w:t xml:space="preserve"> </w:t>
            </w:r>
          </w:p>
          <w:p w14:paraId="5AF7B264" w14:textId="77777777" w:rsidR="008E620C" w:rsidRDefault="008E620C" w:rsidP="00C66185">
            <w:pPr>
              <w:rPr>
                <w:sz w:val="22"/>
                <w:szCs w:val="20"/>
              </w:rPr>
            </w:pPr>
          </w:p>
          <w:p w14:paraId="5F10A3D1" w14:textId="5C81BB57" w:rsidR="008E620C" w:rsidRPr="00EF4F23" w:rsidRDefault="008E620C" w:rsidP="00EF4F23">
            <w:pPr>
              <w:pStyle w:val="ListParagraph"/>
              <w:numPr>
                <w:ilvl w:val="0"/>
                <w:numId w:val="18"/>
              </w:numPr>
              <w:rPr>
                <w:sz w:val="22"/>
                <w:szCs w:val="20"/>
              </w:rPr>
            </w:pPr>
            <w:r w:rsidRPr="00EF4F23">
              <w:rPr>
                <w:sz w:val="22"/>
                <w:szCs w:val="20"/>
              </w:rPr>
              <w:t xml:space="preserve">NIHTC </w:t>
            </w:r>
            <w:r w:rsidR="00DA3E07" w:rsidRPr="00EF4F23">
              <w:rPr>
                <w:sz w:val="22"/>
                <w:szCs w:val="20"/>
              </w:rPr>
              <w:t>checks in with IC POC to ensure a successful Closed Enrollment</w:t>
            </w:r>
            <w:r w:rsidR="00895CB7">
              <w:rPr>
                <w:sz w:val="22"/>
                <w:szCs w:val="20"/>
              </w:rPr>
              <w:t xml:space="preserve"> via </w:t>
            </w:r>
            <w:bookmarkStart w:id="1" w:name="_Hlk162860782"/>
            <w:r w:rsidR="00950CA4">
              <w:fldChar w:fldCharType="begin"/>
            </w:r>
            <w:r w:rsidR="00950CA4">
              <w:instrText>HYPERLINK "https://forms.office.com/g/iL65ktawGJ"</w:instrText>
            </w:r>
            <w:r w:rsidR="00950CA4">
              <w:fldChar w:fldCharType="separate"/>
            </w:r>
            <w:r w:rsidR="00C954C0" w:rsidRPr="00C954C0">
              <w:rPr>
                <w:rFonts w:ascii="Calibri" w:hAnsi="Calibri" w:cs="Calibri"/>
                <w:color w:val="0000FF"/>
                <w:sz w:val="22"/>
                <w:u w:val="single"/>
              </w:rPr>
              <w:t xml:space="preserve">NIHTC Group Training/ Closed Enrollment Services </w:t>
            </w:r>
            <w:r w:rsidR="00950CA4">
              <w:rPr>
                <w:rFonts w:ascii="Calibri" w:hAnsi="Calibri" w:cs="Calibri"/>
                <w:color w:val="0000FF"/>
                <w:sz w:val="22"/>
                <w:u w:val="single"/>
              </w:rPr>
              <w:fldChar w:fldCharType="end"/>
            </w:r>
            <w:bookmarkEnd w:id="1"/>
            <w:r w:rsidR="009A0783">
              <w:rPr>
                <w:rFonts w:ascii="Calibri" w:hAnsi="Calibri" w:cs="Calibri"/>
                <w:sz w:val="22"/>
              </w:rPr>
              <w:t>Feedback Form</w:t>
            </w:r>
            <w:r w:rsidR="00C954C0">
              <w:rPr>
                <w:rFonts w:ascii="Calibri" w:hAnsi="Calibri" w:cs="Calibri"/>
                <w:sz w:val="22"/>
              </w:rPr>
              <w:t>.</w:t>
            </w:r>
          </w:p>
        </w:tc>
        <w:tc>
          <w:tcPr>
            <w:tcW w:w="1800" w:type="dxa"/>
          </w:tcPr>
          <w:p w14:paraId="790101EE" w14:textId="77777777" w:rsidR="008E620C" w:rsidRDefault="008E620C" w:rsidP="00C66185">
            <w:pPr>
              <w:rPr>
                <w:sz w:val="22"/>
                <w:szCs w:val="20"/>
              </w:rPr>
            </w:pPr>
          </w:p>
          <w:p w14:paraId="36B405CA" w14:textId="77777777" w:rsidR="008E620C" w:rsidRDefault="008E620C" w:rsidP="00A20B00">
            <w:pPr>
              <w:rPr>
                <w:rFonts w:ascii="Calibri" w:hAnsi="Calibri" w:cs="Calibri"/>
                <w:sz w:val="22"/>
                <w:szCs w:val="20"/>
              </w:rPr>
            </w:pPr>
            <w:r w:rsidRPr="0054494A">
              <w:rPr>
                <w:rFonts w:ascii="Calibri" w:hAnsi="Calibri" w:cs="Calibri"/>
                <w:sz w:val="22"/>
                <w:szCs w:val="20"/>
              </w:rPr>
              <w:t>[</w:t>
            </w:r>
            <w:r>
              <w:rPr>
                <w:rFonts w:ascii="Calibri" w:hAnsi="Calibri" w:cs="Calibri"/>
                <w:sz w:val="22"/>
                <w:szCs w:val="20"/>
              </w:rPr>
              <w:t xml:space="preserve">TC </w:t>
            </w:r>
            <w:r w:rsidRPr="0054494A">
              <w:rPr>
                <w:rFonts w:ascii="Calibri" w:hAnsi="Calibri" w:cs="Calibri"/>
                <w:sz w:val="22"/>
                <w:szCs w:val="20"/>
              </w:rPr>
              <w:t>Name]</w:t>
            </w:r>
          </w:p>
          <w:p w14:paraId="15605B0A" w14:textId="77777777" w:rsidR="008E620C" w:rsidRDefault="008E620C" w:rsidP="00C66185">
            <w:pPr>
              <w:rPr>
                <w:sz w:val="22"/>
                <w:szCs w:val="20"/>
              </w:rPr>
            </w:pPr>
          </w:p>
          <w:p w14:paraId="2F51DE85" w14:textId="77777777" w:rsidR="00D95A00" w:rsidRDefault="00D95A00" w:rsidP="00C66185">
            <w:pPr>
              <w:rPr>
                <w:sz w:val="22"/>
                <w:szCs w:val="20"/>
              </w:rPr>
            </w:pPr>
          </w:p>
          <w:p w14:paraId="15AE93AB" w14:textId="77777777" w:rsidR="00EF4F23" w:rsidRDefault="00EF4F23" w:rsidP="00C66185">
            <w:pPr>
              <w:rPr>
                <w:rFonts w:ascii="Calibri" w:hAnsi="Calibri" w:cs="Calibri"/>
                <w:sz w:val="22"/>
                <w:szCs w:val="20"/>
              </w:rPr>
            </w:pPr>
          </w:p>
          <w:p w14:paraId="70E121E2" w14:textId="74770959" w:rsidR="008E620C" w:rsidRPr="0054494A" w:rsidRDefault="00387525" w:rsidP="00C66185">
            <w:pPr>
              <w:rPr>
                <w:sz w:val="22"/>
                <w:szCs w:val="20"/>
              </w:rPr>
            </w:pPr>
            <w:r w:rsidRPr="0054494A">
              <w:rPr>
                <w:rFonts w:ascii="Calibri" w:hAnsi="Calibri" w:cs="Calibri"/>
                <w:sz w:val="22"/>
                <w:szCs w:val="20"/>
              </w:rPr>
              <w:t>Virginia Tancheva</w:t>
            </w:r>
          </w:p>
        </w:tc>
      </w:tr>
    </w:tbl>
    <w:p w14:paraId="2816C40F" w14:textId="77777777" w:rsidR="00F43751" w:rsidRPr="008A586C" w:rsidRDefault="00F43751" w:rsidP="004E250F"/>
    <w:sectPr w:rsidR="00F43751" w:rsidRPr="008A586C" w:rsidSect="003172EB">
      <w:footerReference w:type="default" r:id="rId14"/>
      <w:headerReference w:type="first" r:id="rId15"/>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D612" w14:textId="77777777" w:rsidR="002F1D1B" w:rsidRDefault="002F1D1B" w:rsidP="00E12A98">
      <w:r>
        <w:separator/>
      </w:r>
    </w:p>
  </w:endnote>
  <w:endnote w:type="continuationSeparator" w:id="0">
    <w:p w14:paraId="6FEFA5B4" w14:textId="77777777" w:rsidR="002F1D1B" w:rsidRDefault="002F1D1B" w:rsidP="00E1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Nova Book">
    <w:altName w:val="Calibri"/>
    <w:panose1 w:val="00000000000000000000"/>
    <w:charset w:val="00"/>
    <w:family w:val="swiss"/>
    <w:notTrueType/>
    <w:pitch w:val="variable"/>
    <w:sig w:usb0="A00002AF" w:usb1="000068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878976"/>
      <w:docPartObj>
        <w:docPartGallery w:val="Page Numbers (Bottom of Page)"/>
        <w:docPartUnique/>
      </w:docPartObj>
    </w:sdtPr>
    <w:sdtEndPr>
      <w:rPr>
        <w:noProof/>
        <w:color w:val="FFFFFF" w:themeColor="background1"/>
      </w:rPr>
    </w:sdtEndPr>
    <w:sdtContent>
      <w:p w14:paraId="7C525AB2" w14:textId="77777777" w:rsidR="004E250F" w:rsidRPr="0028325F" w:rsidRDefault="001C5197" w:rsidP="00F723FE">
        <w:pPr>
          <w:pStyle w:val="Footer"/>
          <w:jc w:val="center"/>
          <w:rPr>
            <w:color w:val="FFFFFF" w:themeColor="background1"/>
          </w:rPr>
        </w:pPr>
        <w:r w:rsidRPr="008C6AC2">
          <w:rPr>
            <w:noProof/>
            <w:color w:val="FFFFFF" w:themeColor="background1"/>
          </w:rPr>
          <mc:AlternateContent>
            <mc:Choice Requires="wps">
              <w:drawing>
                <wp:anchor distT="0" distB="0" distL="114300" distR="114300" simplePos="0" relativeHeight="251659263" behindDoc="1" locked="0" layoutInCell="1" allowOverlap="1" wp14:anchorId="60BA0284" wp14:editId="35252083">
                  <wp:simplePos x="0" y="0"/>
                  <wp:positionH relativeFrom="margin">
                    <wp:align>center</wp:align>
                  </wp:positionH>
                  <wp:positionV relativeFrom="paragraph">
                    <wp:posOffset>-26770</wp:posOffset>
                  </wp:positionV>
                  <wp:extent cx="6675120" cy="69342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5120" cy="693420"/>
                          </a:xfrm>
                          <a:prstGeom prst="rect">
                            <a:avLst/>
                          </a:prstGeom>
                          <a:solidFill>
                            <a:srgbClr val="2055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10577" id="Rectangle 4" o:spid="_x0000_s1026" alt="&quot;&quot;" style="position:absolute;margin-left:0;margin-top:-2.1pt;width:525.6pt;height:54.6pt;z-index:-25165721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" fillcolor="#20558a" stroked="f" strokeweight="1pt">
                  <w10:wrap anchorx="margin"/>
                </v:rect>
              </w:pict>
            </mc:Fallback>
          </mc:AlternateContent>
        </w:r>
        <w:r w:rsidR="004E250F" w:rsidRPr="0028325F">
          <w:rPr>
            <w:color w:val="FFFFFF" w:themeColor="background1"/>
          </w:rPr>
          <w:fldChar w:fldCharType="begin"/>
        </w:r>
        <w:r w:rsidR="004E250F" w:rsidRPr="0028325F">
          <w:rPr>
            <w:color w:val="FFFFFF" w:themeColor="background1"/>
          </w:rPr>
          <w:instrText xml:space="preserve"> PAGE   \* MERGEFORMAT </w:instrText>
        </w:r>
        <w:r w:rsidR="004E250F" w:rsidRPr="0028325F">
          <w:rPr>
            <w:color w:val="FFFFFF" w:themeColor="background1"/>
          </w:rPr>
          <w:fldChar w:fldCharType="separate"/>
        </w:r>
        <w:r w:rsidR="004E250F" w:rsidRPr="0028325F">
          <w:rPr>
            <w:noProof/>
            <w:color w:val="FFFFFF" w:themeColor="background1"/>
          </w:rPr>
          <w:t>2</w:t>
        </w:r>
        <w:r w:rsidR="004E250F" w:rsidRPr="0028325F">
          <w:rPr>
            <w:noProof/>
            <w:color w:val="FFFFFF" w:themeColor="background1"/>
          </w:rPr>
          <w:fldChar w:fldCharType="end"/>
        </w:r>
      </w:p>
    </w:sdtContent>
  </w:sdt>
  <w:p w14:paraId="7E6E5040" w14:textId="77777777" w:rsidR="004E250F" w:rsidRDefault="00F723FE">
    <w:pPr>
      <w:pStyle w:val="Footer"/>
    </w:pPr>
    <w:r w:rsidRPr="008C6AC2">
      <w:rPr>
        <w:noProof/>
        <w:color w:val="FFFFFF" w:themeColor="background1"/>
      </w:rPr>
      <w:drawing>
        <wp:anchor distT="0" distB="0" distL="114300" distR="114300" simplePos="0" relativeHeight="251661312" behindDoc="0" locked="0" layoutInCell="1" allowOverlap="1" wp14:anchorId="1503634C" wp14:editId="10982F44">
          <wp:simplePos x="0" y="0"/>
          <wp:positionH relativeFrom="margin">
            <wp:align>center</wp:align>
          </wp:positionH>
          <wp:positionV relativeFrom="paragraph">
            <wp:posOffset>43180</wp:posOffset>
          </wp:positionV>
          <wp:extent cx="4713605" cy="317500"/>
          <wp:effectExtent l="0" t="0" r="0" b="6350"/>
          <wp:wrapSquare wrapText="bothSides"/>
          <wp:docPr id="6" name="Picture 6" descr="NIH Office of Human Resource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H Office of Human Resources branding"/>
                  <pic:cNvPicPr/>
                </pic:nvPicPr>
                <pic:blipFill>
                  <a:blip r:embed="rId1">
                    <a:biLevel thresh="25000"/>
                    <a:extLst>
                      <a:ext uri="{28A0092B-C50C-407E-A947-70E740481C1C}">
                        <a14:useLocalDpi xmlns:a14="http://schemas.microsoft.com/office/drawing/2010/main" val="0"/>
                      </a:ext>
                    </a:extLst>
                  </a:blip>
                  <a:stretch>
                    <a:fillRect/>
                  </a:stretch>
                </pic:blipFill>
                <pic:spPr>
                  <a:xfrm>
                    <a:off x="0" y="0"/>
                    <a:ext cx="4713605" cy="317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D590" w14:textId="77777777" w:rsidR="002F1D1B" w:rsidRDefault="002F1D1B" w:rsidP="00E12A98">
      <w:r>
        <w:separator/>
      </w:r>
    </w:p>
  </w:footnote>
  <w:footnote w:type="continuationSeparator" w:id="0">
    <w:p w14:paraId="4E8DCE5B" w14:textId="77777777" w:rsidR="002F1D1B" w:rsidRDefault="002F1D1B" w:rsidP="00E1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4693" w14:textId="56D94C36" w:rsidR="004E250F" w:rsidRDefault="003B4704">
    <w:pPr>
      <w:pStyle w:val="Header"/>
    </w:pPr>
    <w:r>
      <w:rPr>
        <w:noProof/>
      </w:rPr>
      <w:drawing>
        <wp:anchor distT="0" distB="0" distL="114300" distR="114300" simplePos="0" relativeHeight="251662336" behindDoc="0" locked="0" layoutInCell="1" allowOverlap="1" wp14:anchorId="694D90D3" wp14:editId="321F551E">
          <wp:simplePos x="0" y="0"/>
          <wp:positionH relativeFrom="margin">
            <wp:align>center</wp:align>
          </wp:positionH>
          <wp:positionV relativeFrom="paragraph">
            <wp:posOffset>5080</wp:posOffset>
          </wp:positionV>
          <wp:extent cx="6253421" cy="651398"/>
          <wp:effectExtent l="0" t="0" r="0" b="0"/>
          <wp:wrapSquare wrapText="bothSides"/>
          <wp:docPr id="7" name="Picture 7" descr="NIH | Office of Human Resources | Training Center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IH | Office of Human Resources | Training Center branding"/>
                  <pic:cNvPicPr/>
                </pic:nvPicPr>
                <pic:blipFill>
                  <a:blip r:embed="rId1">
                    <a:extLst>
                      <a:ext uri="{28A0092B-C50C-407E-A947-70E740481C1C}">
                        <a14:useLocalDpi xmlns:a14="http://schemas.microsoft.com/office/drawing/2010/main" val="0"/>
                      </a:ext>
                    </a:extLst>
                  </a:blip>
                  <a:stretch>
                    <a:fillRect/>
                  </a:stretch>
                </pic:blipFill>
                <pic:spPr>
                  <a:xfrm>
                    <a:off x="0" y="0"/>
                    <a:ext cx="6253421" cy="6513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ADD"/>
    <w:multiLevelType w:val="hybridMultilevel"/>
    <w:tmpl w:val="31C4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B6B3F"/>
    <w:multiLevelType w:val="hybridMultilevel"/>
    <w:tmpl w:val="56DA5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53E04"/>
    <w:multiLevelType w:val="hybridMultilevel"/>
    <w:tmpl w:val="BE82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24BC"/>
    <w:multiLevelType w:val="hybridMultilevel"/>
    <w:tmpl w:val="F72C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87209"/>
    <w:multiLevelType w:val="hybridMultilevel"/>
    <w:tmpl w:val="0B1C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C3F30"/>
    <w:multiLevelType w:val="hybridMultilevel"/>
    <w:tmpl w:val="C15A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40BC1"/>
    <w:multiLevelType w:val="hybridMultilevel"/>
    <w:tmpl w:val="8ECA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57714"/>
    <w:multiLevelType w:val="multilevel"/>
    <w:tmpl w:val="3910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35ABF"/>
    <w:multiLevelType w:val="hybridMultilevel"/>
    <w:tmpl w:val="5F00F230"/>
    <w:lvl w:ilvl="0" w:tplc="B1B62752">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E1F55"/>
    <w:multiLevelType w:val="hybridMultilevel"/>
    <w:tmpl w:val="88C8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865E2"/>
    <w:multiLevelType w:val="hybridMultilevel"/>
    <w:tmpl w:val="951E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01119"/>
    <w:multiLevelType w:val="hybridMultilevel"/>
    <w:tmpl w:val="577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0011E"/>
    <w:multiLevelType w:val="hybridMultilevel"/>
    <w:tmpl w:val="6444F5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414A8"/>
    <w:multiLevelType w:val="hybridMultilevel"/>
    <w:tmpl w:val="1900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4340D"/>
    <w:multiLevelType w:val="hybridMultilevel"/>
    <w:tmpl w:val="3530C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BE6F09"/>
    <w:multiLevelType w:val="hybridMultilevel"/>
    <w:tmpl w:val="12E06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5B4DDE"/>
    <w:multiLevelType w:val="hybridMultilevel"/>
    <w:tmpl w:val="048A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806E56"/>
    <w:multiLevelType w:val="hybridMultilevel"/>
    <w:tmpl w:val="C21E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558134">
    <w:abstractNumId w:val="3"/>
  </w:num>
  <w:num w:numId="2" w16cid:durableId="803472034">
    <w:abstractNumId w:val="8"/>
  </w:num>
  <w:num w:numId="3" w16cid:durableId="1542400098">
    <w:abstractNumId w:val="7"/>
  </w:num>
  <w:num w:numId="4" w16cid:durableId="637301112">
    <w:abstractNumId w:val="12"/>
  </w:num>
  <w:num w:numId="5" w16cid:durableId="101582430">
    <w:abstractNumId w:val="15"/>
  </w:num>
  <w:num w:numId="6" w16cid:durableId="1586454282">
    <w:abstractNumId w:val="9"/>
  </w:num>
  <w:num w:numId="7" w16cid:durableId="344481603">
    <w:abstractNumId w:val="14"/>
  </w:num>
  <w:num w:numId="8" w16cid:durableId="150341543">
    <w:abstractNumId w:val="11"/>
  </w:num>
  <w:num w:numId="9" w16cid:durableId="2002925544">
    <w:abstractNumId w:val="16"/>
  </w:num>
  <w:num w:numId="10" w16cid:durableId="366682260">
    <w:abstractNumId w:val="2"/>
  </w:num>
  <w:num w:numId="11" w16cid:durableId="548224103">
    <w:abstractNumId w:val="1"/>
  </w:num>
  <w:num w:numId="12" w16cid:durableId="673454374">
    <w:abstractNumId w:val="0"/>
  </w:num>
  <w:num w:numId="13" w16cid:durableId="226769788">
    <w:abstractNumId w:val="10"/>
  </w:num>
  <w:num w:numId="14" w16cid:durableId="439841272">
    <w:abstractNumId w:val="17"/>
  </w:num>
  <w:num w:numId="15" w16cid:durableId="1662276805">
    <w:abstractNumId w:val="13"/>
  </w:num>
  <w:num w:numId="16" w16cid:durableId="462886329">
    <w:abstractNumId w:val="4"/>
  </w:num>
  <w:num w:numId="17" w16cid:durableId="1166551913">
    <w:abstractNumId w:val="5"/>
  </w:num>
  <w:num w:numId="18" w16cid:durableId="186063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98"/>
    <w:rsid w:val="0000753D"/>
    <w:rsid w:val="00053787"/>
    <w:rsid w:val="00074236"/>
    <w:rsid w:val="0007606C"/>
    <w:rsid w:val="000773D2"/>
    <w:rsid w:val="00094E86"/>
    <w:rsid w:val="000E51E0"/>
    <w:rsid w:val="001006F9"/>
    <w:rsid w:val="001141C6"/>
    <w:rsid w:val="00117B9C"/>
    <w:rsid w:val="00153516"/>
    <w:rsid w:val="0015676E"/>
    <w:rsid w:val="00182953"/>
    <w:rsid w:val="00185B77"/>
    <w:rsid w:val="00191360"/>
    <w:rsid w:val="00196955"/>
    <w:rsid w:val="001A46A9"/>
    <w:rsid w:val="001B3195"/>
    <w:rsid w:val="001C5197"/>
    <w:rsid w:val="001D6421"/>
    <w:rsid w:val="001F30CE"/>
    <w:rsid w:val="0021723B"/>
    <w:rsid w:val="002219BE"/>
    <w:rsid w:val="002234FD"/>
    <w:rsid w:val="00233DB4"/>
    <w:rsid w:val="00242159"/>
    <w:rsid w:val="00243DC0"/>
    <w:rsid w:val="00255C4F"/>
    <w:rsid w:val="00261100"/>
    <w:rsid w:val="0026397A"/>
    <w:rsid w:val="002647AA"/>
    <w:rsid w:val="002817B4"/>
    <w:rsid w:val="0028325F"/>
    <w:rsid w:val="0029355E"/>
    <w:rsid w:val="002C0BDD"/>
    <w:rsid w:val="002D64F2"/>
    <w:rsid w:val="002E0606"/>
    <w:rsid w:val="002F1D1B"/>
    <w:rsid w:val="00312E45"/>
    <w:rsid w:val="003172EB"/>
    <w:rsid w:val="00332D70"/>
    <w:rsid w:val="00333AE4"/>
    <w:rsid w:val="00347FB7"/>
    <w:rsid w:val="00360E1C"/>
    <w:rsid w:val="0036743D"/>
    <w:rsid w:val="00373539"/>
    <w:rsid w:val="00387525"/>
    <w:rsid w:val="003955F1"/>
    <w:rsid w:val="003B4704"/>
    <w:rsid w:val="003C50A6"/>
    <w:rsid w:val="003E104C"/>
    <w:rsid w:val="003F57AB"/>
    <w:rsid w:val="00401A68"/>
    <w:rsid w:val="00414E1A"/>
    <w:rsid w:val="004230C6"/>
    <w:rsid w:val="00427CC5"/>
    <w:rsid w:val="00434078"/>
    <w:rsid w:val="0045078B"/>
    <w:rsid w:val="00451AFB"/>
    <w:rsid w:val="00460BDB"/>
    <w:rsid w:val="00497E69"/>
    <w:rsid w:val="004C0B80"/>
    <w:rsid w:val="004C55D1"/>
    <w:rsid w:val="004E250F"/>
    <w:rsid w:val="004E4670"/>
    <w:rsid w:val="004E62E1"/>
    <w:rsid w:val="004E7C35"/>
    <w:rsid w:val="004F2204"/>
    <w:rsid w:val="004F7F51"/>
    <w:rsid w:val="00500607"/>
    <w:rsid w:val="005007C2"/>
    <w:rsid w:val="00517642"/>
    <w:rsid w:val="00524D32"/>
    <w:rsid w:val="00532BCC"/>
    <w:rsid w:val="00542C09"/>
    <w:rsid w:val="0054494A"/>
    <w:rsid w:val="005460E0"/>
    <w:rsid w:val="00553AED"/>
    <w:rsid w:val="00555A69"/>
    <w:rsid w:val="005769EF"/>
    <w:rsid w:val="00581185"/>
    <w:rsid w:val="005849D7"/>
    <w:rsid w:val="00596970"/>
    <w:rsid w:val="005B1ABC"/>
    <w:rsid w:val="005D0B4F"/>
    <w:rsid w:val="005E4DF3"/>
    <w:rsid w:val="005F0301"/>
    <w:rsid w:val="005F31B1"/>
    <w:rsid w:val="00614BAE"/>
    <w:rsid w:val="00623EE6"/>
    <w:rsid w:val="006367B3"/>
    <w:rsid w:val="00660814"/>
    <w:rsid w:val="00687D40"/>
    <w:rsid w:val="006A078B"/>
    <w:rsid w:val="006E19B4"/>
    <w:rsid w:val="006E76BC"/>
    <w:rsid w:val="00704250"/>
    <w:rsid w:val="007121DD"/>
    <w:rsid w:val="00716886"/>
    <w:rsid w:val="00746A53"/>
    <w:rsid w:val="00746E26"/>
    <w:rsid w:val="007626BB"/>
    <w:rsid w:val="00765746"/>
    <w:rsid w:val="00770657"/>
    <w:rsid w:val="00780581"/>
    <w:rsid w:val="007A43F8"/>
    <w:rsid w:val="007B1617"/>
    <w:rsid w:val="007B4E88"/>
    <w:rsid w:val="007C1BCA"/>
    <w:rsid w:val="007D2ADC"/>
    <w:rsid w:val="007E32CA"/>
    <w:rsid w:val="007F0C33"/>
    <w:rsid w:val="007F242A"/>
    <w:rsid w:val="007F7BD2"/>
    <w:rsid w:val="008071BA"/>
    <w:rsid w:val="00810646"/>
    <w:rsid w:val="0083774E"/>
    <w:rsid w:val="00840006"/>
    <w:rsid w:val="0084307B"/>
    <w:rsid w:val="008507CD"/>
    <w:rsid w:val="00866F5E"/>
    <w:rsid w:val="00895CB7"/>
    <w:rsid w:val="00897966"/>
    <w:rsid w:val="008A586C"/>
    <w:rsid w:val="008B2976"/>
    <w:rsid w:val="008B57EC"/>
    <w:rsid w:val="008B795B"/>
    <w:rsid w:val="008C6AC2"/>
    <w:rsid w:val="008D11E6"/>
    <w:rsid w:val="008D75A8"/>
    <w:rsid w:val="008D7CEB"/>
    <w:rsid w:val="008E458F"/>
    <w:rsid w:val="008E620C"/>
    <w:rsid w:val="008E7826"/>
    <w:rsid w:val="008F52B5"/>
    <w:rsid w:val="00900A2A"/>
    <w:rsid w:val="00911B4A"/>
    <w:rsid w:val="00913A70"/>
    <w:rsid w:val="009140E1"/>
    <w:rsid w:val="00933DA4"/>
    <w:rsid w:val="0093649B"/>
    <w:rsid w:val="00950CA4"/>
    <w:rsid w:val="0097098B"/>
    <w:rsid w:val="009A0783"/>
    <w:rsid w:val="009B0C72"/>
    <w:rsid w:val="009C0D10"/>
    <w:rsid w:val="009E7522"/>
    <w:rsid w:val="009F302F"/>
    <w:rsid w:val="009F4169"/>
    <w:rsid w:val="009F6048"/>
    <w:rsid w:val="00A05A7C"/>
    <w:rsid w:val="00A13989"/>
    <w:rsid w:val="00A17A83"/>
    <w:rsid w:val="00A20B00"/>
    <w:rsid w:val="00A22030"/>
    <w:rsid w:val="00A30D8B"/>
    <w:rsid w:val="00A35270"/>
    <w:rsid w:val="00A35EF6"/>
    <w:rsid w:val="00A3666D"/>
    <w:rsid w:val="00A36E88"/>
    <w:rsid w:val="00A44663"/>
    <w:rsid w:val="00A46448"/>
    <w:rsid w:val="00A50EEC"/>
    <w:rsid w:val="00A57632"/>
    <w:rsid w:val="00A60AA5"/>
    <w:rsid w:val="00A7573E"/>
    <w:rsid w:val="00AA216C"/>
    <w:rsid w:val="00AC3025"/>
    <w:rsid w:val="00AC3875"/>
    <w:rsid w:val="00AE0EDB"/>
    <w:rsid w:val="00AE534F"/>
    <w:rsid w:val="00AF2555"/>
    <w:rsid w:val="00B04998"/>
    <w:rsid w:val="00B22DFB"/>
    <w:rsid w:val="00B241D7"/>
    <w:rsid w:val="00B37C58"/>
    <w:rsid w:val="00B44DBE"/>
    <w:rsid w:val="00B56D55"/>
    <w:rsid w:val="00B60FB3"/>
    <w:rsid w:val="00B93F6E"/>
    <w:rsid w:val="00B95810"/>
    <w:rsid w:val="00BA7806"/>
    <w:rsid w:val="00BD5B7D"/>
    <w:rsid w:val="00BE22CD"/>
    <w:rsid w:val="00BF4F60"/>
    <w:rsid w:val="00BF6A2C"/>
    <w:rsid w:val="00C13BF3"/>
    <w:rsid w:val="00C24AC8"/>
    <w:rsid w:val="00C26A59"/>
    <w:rsid w:val="00C318B0"/>
    <w:rsid w:val="00C35B00"/>
    <w:rsid w:val="00C66185"/>
    <w:rsid w:val="00C821FA"/>
    <w:rsid w:val="00C9039B"/>
    <w:rsid w:val="00C954C0"/>
    <w:rsid w:val="00CA226F"/>
    <w:rsid w:val="00CA28AE"/>
    <w:rsid w:val="00CA647B"/>
    <w:rsid w:val="00CA6757"/>
    <w:rsid w:val="00CB3183"/>
    <w:rsid w:val="00CD1372"/>
    <w:rsid w:val="00CE03FD"/>
    <w:rsid w:val="00CE6CC8"/>
    <w:rsid w:val="00CF21D7"/>
    <w:rsid w:val="00CF398F"/>
    <w:rsid w:val="00D1585D"/>
    <w:rsid w:val="00D25605"/>
    <w:rsid w:val="00D3478A"/>
    <w:rsid w:val="00D503F0"/>
    <w:rsid w:val="00D546A9"/>
    <w:rsid w:val="00D632BC"/>
    <w:rsid w:val="00D70D0E"/>
    <w:rsid w:val="00D87B4D"/>
    <w:rsid w:val="00D95A00"/>
    <w:rsid w:val="00DA1891"/>
    <w:rsid w:val="00DA3E07"/>
    <w:rsid w:val="00DA49BA"/>
    <w:rsid w:val="00DC1C68"/>
    <w:rsid w:val="00DF0D69"/>
    <w:rsid w:val="00E12A98"/>
    <w:rsid w:val="00E40732"/>
    <w:rsid w:val="00E508B0"/>
    <w:rsid w:val="00E53EE6"/>
    <w:rsid w:val="00E7160C"/>
    <w:rsid w:val="00E724B3"/>
    <w:rsid w:val="00E84E94"/>
    <w:rsid w:val="00EB03F0"/>
    <w:rsid w:val="00EB5865"/>
    <w:rsid w:val="00EB7870"/>
    <w:rsid w:val="00EC0B8C"/>
    <w:rsid w:val="00ED3D59"/>
    <w:rsid w:val="00EF0487"/>
    <w:rsid w:val="00EF490E"/>
    <w:rsid w:val="00EF4F23"/>
    <w:rsid w:val="00F02F12"/>
    <w:rsid w:val="00F2360A"/>
    <w:rsid w:val="00F27665"/>
    <w:rsid w:val="00F347F1"/>
    <w:rsid w:val="00F348C0"/>
    <w:rsid w:val="00F40D62"/>
    <w:rsid w:val="00F43751"/>
    <w:rsid w:val="00F723FE"/>
    <w:rsid w:val="00F847E1"/>
    <w:rsid w:val="00FA4DE9"/>
    <w:rsid w:val="00FC564B"/>
    <w:rsid w:val="00FC5D64"/>
    <w:rsid w:val="00FD646E"/>
    <w:rsid w:val="00FE244F"/>
    <w:rsid w:val="00FF4C22"/>
    <w:rsid w:val="00FF621E"/>
    <w:rsid w:val="00FF7199"/>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5A02F"/>
  <w15:chartTrackingRefBased/>
  <w15:docId w15:val="{14D46F52-C7C8-4882-B207-F12287F1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86C"/>
    <w:rPr>
      <w:sz w:val="24"/>
    </w:rPr>
  </w:style>
  <w:style w:type="paragraph" w:styleId="Heading1">
    <w:name w:val="heading 1"/>
    <w:basedOn w:val="Header1"/>
    <w:next w:val="Normal"/>
    <w:link w:val="Heading1Char"/>
    <w:uiPriority w:val="9"/>
    <w:qFormat/>
    <w:rsid w:val="00524D32"/>
    <w:pPr>
      <w:outlineLvl w:val="0"/>
    </w:pPr>
    <w:rPr>
      <w:rFonts w:eastAsiaTheme="minorHAnsi" w:cstheme="minorBidi"/>
      <w:sz w:val="28"/>
      <w:szCs w:val="28"/>
    </w:rPr>
  </w:style>
  <w:style w:type="paragraph" w:styleId="Heading2">
    <w:name w:val="heading 2"/>
    <w:basedOn w:val="Heading1"/>
    <w:next w:val="Normal"/>
    <w:link w:val="Heading2Char"/>
    <w:uiPriority w:val="9"/>
    <w:unhideWhenUsed/>
    <w:qFormat/>
    <w:rsid w:val="00524D32"/>
    <w:pPr>
      <w:outlineLvl w:val="1"/>
    </w:pPr>
    <w:rPr>
      <w:b w:val="0"/>
    </w:rPr>
  </w:style>
  <w:style w:type="paragraph" w:styleId="Heading3">
    <w:name w:val="heading 3"/>
    <w:basedOn w:val="Normal"/>
    <w:next w:val="Normal"/>
    <w:link w:val="Heading3Char"/>
    <w:uiPriority w:val="9"/>
    <w:unhideWhenUsed/>
    <w:qFormat/>
    <w:rsid w:val="00497E69"/>
    <w:pPr>
      <w:keepNext/>
      <w:keepLines/>
      <w:spacing w:before="40"/>
      <w:outlineLvl w:val="2"/>
    </w:pPr>
    <w:rPr>
      <w:rFonts w:asciiTheme="majorHAnsi" w:eastAsiaTheme="majorEastAsia" w:hAnsiTheme="majorHAnsi" w:cstheme="majorBidi"/>
      <w:color w:val="102A44" w:themeColor="accent1" w:themeShade="7F"/>
      <w:szCs w:val="24"/>
    </w:rPr>
  </w:style>
  <w:style w:type="paragraph" w:styleId="Heading4">
    <w:name w:val="heading 4"/>
    <w:basedOn w:val="Normal"/>
    <w:next w:val="Normal"/>
    <w:link w:val="Heading4Char"/>
    <w:uiPriority w:val="9"/>
    <w:unhideWhenUsed/>
    <w:qFormat/>
    <w:rsid w:val="00497E69"/>
    <w:pPr>
      <w:keepNext/>
      <w:keepLines/>
      <w:spacing w:before="40"/>
      <w:outlineLvl w:val="3"/>
    </w:pPr>
    <w:rPr>
      <w:rFonts w:eastAsiaTheme="majorEastAsia" w:cstheme="majorBidi"/>
      <w:i/>
      <w:iCs/>
      <w:color w:val="183F67" w:themeColor="accent1" w:themeShade="BF"/>
    </w:rPr>
  </w:style>
  <w:style w:type="paragraph" w:styleId="Heading5">
    <w:name w:val="heading 5"/>
    <w:basedOn w:val="Normal"/>
    <w:next w:val="Normal"/>
    <w:link w:val="Heading5Char"/>
    <w:uiPriority w:val="9"/>
    <w:unhideWhenUsed/>
    <w:qFormat/>
    <w:rsid w:val="00497E69"/>
    <w:pPr>
      <w:keepNext/>
      <w:keepLines/>
      <w:spacing w:before="40"/>
      <w:outlineLvl w:val="4"/>
    </w:pPr>
    <w:rPr>
      <w:rFonts w:eastAsiaTheme="majorEastAsia" w:cstheme="majorBidi"/>
      <w:color w:val="183F67" w:themeColor="accent1" w:themeShade="BF"/>
    </w:rPr>
  </w:style>
  <w:style w:type="paragraph" w:styleId="Heading6">
    <w:name w:val="heading 6"/>
    <w:basedOn w:val="Normal"/>
    <w:next w:val="Normal"/>
    <w:link w:val="Heading6Char"/>
    <w:uiPriority w:val="9"/>
    <w:unhideWhenUsed/>
    <w:qFormat/>
    <w:rsid w:val="00497E69"/>
    <w:pPr>
      <w:keepNext/>
      <w:keepLines/>
      <w:spacing w:before="40"/>
      <w:outlineLvl w:val="5"/>
    </w:pPr>
    <w:rPr>
      <w:rFonts w:asciiTheme="majorHAnsi" w:eastAsiaTheme="majorEastAsia" w:hAnsiTheme="majorHAnsi" w:cstheme="majorBidi"/>
      <w:color w:val="102A44" w:themeColor="accent1" w:themeShade="7F"/>
    </w:rPr>
  </w:style>
  <w:style w:type="paragraph" w:styleId="Heading7">
    <w:name w:val="heading 7"/>
    <w:basedOn w:val="Normal"/>
    <w:next w:val="Normal"/>
    <w:link w:val="Heading7Char"/>
    <w:uiPriority w:val="9"/>
    <w:unhideWhenUsed/>
    <w:qFormat/>
    <w:rsid w:val="00261100"/>
    <w:pPr>
      <w:keepNext/>
      <w:keepLines/>
      <w:spacing w:before="40"/>
      <w:outlineLvl w:val="6"/>
    </w:pPr>
    <w:rPr>
      <w:rFonts w:asciiTheme="majorHAnsi" w:eastAsiaTheme="majorEastAsia" w:hAnsiTheme="majorHAnsi" w:cstheme="majorBidi"/>
      <w:i/>
      <w:iCs/>
      <w:color w:val="102A4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link w:val="Header1Char"/>
    <w:rsid w:val="00497E69"/>
    <w:rPr>
      <w:rFonts w:eastAsiaTheme="majorEastAsia" w:cstheme="majorBidi"/>
      <w:b/>
      <w:color w:val="20558A"/>
      <w:sz w:val="36"/>
      <w:szCs w:val="32"/>
    </w:rPr>
  </w:style>
  <w:style w:type="character" w:customStyle="1" w:styleId="Header1Char">
    <w:name w:val="Header 1 Char"/>
    <w:basedOn w:val="Heading1Char"/>
    <w:link w:val="Header1"/>
    <w:rsid w:val="00497E69"/>
    <w:rPr>
      <w:rFonts w:ascii="Gill Sans Nova Book" w:hAnsi="Gill Sans Nova Book"/>
      <w:b w:val="0"/>
      <w:color w:val="20558A"/>
      <w:sz w:val="36"/>
      <w:szCs w:val="28"/>
    </w:rPr>
  </w:style>
  <w:style w:type="character" w:customStyle="1" w:styleId="Heading1Char">
    <w:name w:val="Heading 1 Char"/>
    <w:basedOn w:val="DefaultParagraphFont"/>
    <w:link w:val="Heading1"/>
    <w:uiPriority w:val="9"/>
    <w:rsid w:val="00524D32"/>
    <w:rPr>
      <w:rFonts w:ascii="Gill Sans Nova Book" w:hAnsi="Gill Sans Nova Book"/>
      <w:b/>
      <w:color w:val="20558A"/>
      <w:sz w:val="28"/>
      <w:szCs w:val="28"/>
    </w:rPr>
  </w:style>
  <w:style w:type="paragraph" w:customStyle="1" w:styleId="TitleOHR">
    <w:name w:val="Title OHR"/>
    <w:basedOn w:val="Title"/>
    <w:link w:val="TitleOHRChar"/>
    <w:qFormat/>
    <w:rsid w:val="00497E69"/>
    <w:rPr>
      <w:rFonts w:ascii="Gill Sans Nova Book" w:hAnsi="Gill Sans Nova Book"/>
      <w:b/>
      <w:color w:val="616265"/>
    </w:rPr>
  </w:style>
  <w:style w:type="character" w:customStyle="1" w:styleId="TitleOHRChar">
    <w:name w:val="Title OHR Char"/>
    <w:basedOn w:val="TitleChar"/>
    <w:link w:val="TitleOHR"/>
    <w:rsid w:val="00497E69"/>
    <w:rPr>
      <w:rFonts w:ascii="Gill Sans Nova Book" w:eastAsiaTheme="majorEastAsia" w:hAnsi="Gill Sans Nova Book" w:cstheme="majorBidi"/>
      <w:b/>
      <w:color w:val="616265"/>
      <w:spacing w:val="-10"/>
      <w:kern w:val="28"/>
      <w:sz w:val="56"/>
      <w:szCs w:val="56"/>
    </w:rPr>
  </w:style>
  <w:style w:type="paragraph" w:styleId="Title">
    <w:name w:val="Title"/>
    <w:basedOn w:val="Normal"/>
    <w:next w:val="Normal"/>
    <w:link w:val="TitleChar"/>
    <w:uiPriority w:val="10"/>
    <w:rsid w:val="00497E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E69"/>
    <w:rPr>
      <w:rFonts w:asciiTheme="majorHAnsi" w:eastAsiaTheme="majorEastAsia" w:hAnsiTheme="majorHAnsi" w:cstheme="majorBidi"/>
      <w:spacing w:val="-10"/>
      <w:kern w:val="28"/>
      <w:sz w:val="56"/>
      <w:szCs w:val="56"/>
    </w:rPr>
  </w:style>
  <w:style w:type="paragraph" w:styleId="NoSpacing">
    <w:name w:val="No Spacing"/>
    <w:aliases w:val="Title OHR 2"/>
    <w:basedOn w:val="Header1"/>
    <w:uiPriority w:val="1"/>
    <w:qFormat/>
    <w:rsid w:val="00242159"/>
    <w:pPr>
      <w:pBdr>
        <w:bottom w:val="single" w:sz="6" w:space="1" w:color="auto"/>
      </w:pBdr>
    </w:pPr>
    <w:rPr>
      <w:rFonts w:eastAsiaTheme="minorHAnsi" w:cstheme="minorBidi"/>
      <w:sz w:val="56"/>
      <w:szCs w:val="22"/>
    </w:rPr>
  </w:style>
  <w:style w:type="character" w:customStyle="1" w:styleId="Heading2Char">
    <w:name w:val="Heading 2 Char"/>
    <w:basedOn w:val="DefaultParagraphFont"/>
    <w:link w:val="Heading2"/>
    <w:uiPriority w:val="9"/>
    <w:rsid w:val="00524D32"/>
    <w:rPr>
      <w:rFonts w:ascii="Gill Sans Nova Book" w:hAnsi="Gill Sans Nova Book"/>
      <w:color w:val="20558A"/>
      <w:sz w:val="28"/>
      <w:szCs w:val="28"/>
    </w:rPr>
  </w:style>
  <w:style w:type="character" w:customStyle="1" w:styleId="Heading3Char">
    <w:name w:val="Heading 3 Char"/>
    <w:basedOn w:val="DefaultParagraphFont"/>
    <w:link w:val="Heading3"/>
    <w:uiPriority w:val="9"/>
    <w:rsid w:val="00497E69"/>
    <w:rPr>
      <w:rFonts w:asciiTheme="majorHAnsi" w:eastAsiaTheme="majorEastAsia" w:hAnsiTheme="majorHAnsi" w:cstheme="majorBidi"/>
      <w:color w:val="102A44" w:themeColor="accent1" w:themeShade="7F"/>
      <w:sz w:val="24"/>
      <w:szCs w:val="24"/>
    </w:rPr>
  </w:style>
  <w:style w:type="character" w:customStyle="1" w:styleId="Heading4Char">
    <w:name w:val="Heading 4 Char"/>
    <w:basedOn w:val="DefaultParagraphFont"/>
    <w:link w:val="Heading4"/>
    <w:uiPriority w:val="9"/>
    <w:rsid w:val="00497E69"/>
    <w:rPr>
      <w:rFonts w:ascii="Gill Sans Nova Book" w:eastAsiaTheme="majorEastAsia" w:hAnsi="Gill Sans Nova Book" w:cstheme="majorBidi"/>
      <w:i/>
      <w:iCs/>
      <w:color w:val="183F67" w:themeColor="accent1" w:themeShade="BF"/>
      <w:sz w:val="24"/>
    </w:rPr>
  </w:style>
  <w:style w:type="character" w:customStyle="1" w:styleId="Heading5Char">
    <w:name w:val="Heading 5 Char"/>
    <w:basedOn w:val="DefaultParagraphFont"/>
    <w:link w:val="Heading5"/>
    <w:uiPriority w:val="9"/>
    <w:rsid w:val="00497E69"/>
    <w:rPr>
      <w:rFonts w:ascii="Gill Sans Nova Book" w:eastAsiaTheme="majorEastAsia" w:hAnsi="Gill Sans Nova Book" w:cstheme="majorBidi"/>
      <w:color w:val="183F67" w:themeColor="accent1" w:themeShade="BF"/>
      <w:sz w:val="24"/>
    </w:rPr>
  </w:style>
  <w:style w:type="character" w:customStyle="1" w:styleId="Heading6Char">
    <w:name w:val="Heading 6 Char"/>
    <w:basedOn w:val="DefaultParagraphFont"/>
    <w:link w:val="Heading6"/>
    <w:uiPriority w:val="9"/>
    <w:rsid w:val="00497E69"/>
    <w:rPr>
      <w:rFonts w:asciiTheme="majorHAnsi" w:eastAsiaTheme="majorEastAsia" w:hAnsiTheme="majorHAnsi" w:cstheme="majorBidi"/>
      <w:color w:val="102A44" w:themeColor="accent1" w:themeShade="7F"/>
      <w:sz w:val="24"/>
    </w:rPr>
  </w:style>
  <w:style w:type="paragraph" w:styleId="Subtitle">
    <w:name w:val="Subtitle"/>
    <w:basedOn w:val="Normal"/>
    <w:next w:val="Normal"/>
    <w:link w:val="SubtitleChar"/>
    <w:uiPriority w:val="11"/>
    <w:qFormat/>
    <w:rsid w:val="00261100"/>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61100"/>
    <w:rPr>
      <w:rFonts w:ascii="Gill Sans Nova Book" w:eastAsiaTheme="minorEastAsia" w:hAnsi="Gill Sans Nova Book"/>
      <w:color w:val="5A5A5A" w:themeColor="text1" w:themeTint="A5"/>
      <w:spacing w:val="15"/>
    </w:rPr>
  </w:style>
  <w:style w:type="character" w:styleId="Strong">
    <w:name w:val="Strong"/>
    <w:basedOn w:val="DefaultParagraphFont"/>
    <w:uiPriority w:val="22"/>
    <w:qFormat/>
    <w:rsid w:val="00497E69"/>
    <w:rPr>
      <w:b/>
      <w:bCs/>
    </w:rPr>
  </w:style>
  <w:style w:type="character" w:styleId="Emphasis">
    <w:name w:val="Emphasis"/>
    <w:basedOn w:val="DefaultParagraphFont"/>
    <w:uiPriority w:val="20"/>
    <w:qFormat/>
    <w:rsid w:val="00497E69"/>
    <w:rPr>
      <w:rFonts w:ascii="Gill Sans Nova Book" w:hAnsi="Gill Sans Nova Book"/>
      <w:i/>
      <w:iCs/>
    </w:rPr>
  </w:style>
  <w:style w:type="character" w:styleId="SubtleEmphasis">
    <w:name w:val="Subtle Emphasis"/>
    <w:basedOn w:val="DefaultParagraphFont"/>
    <w:uiPriority w:val="19"/>
    <w:qFormat/>
    <w:rsid w:val="00497E69"/>
    <w:rPr>
      <w:rFonts w:ascii="Gill Sans Nova Book" w:hAnsi="Gill Sans Nova Book"/>
      <w:i/>
      <w:iCs/>
      <w:color w:val="404040" w:themeColor="text1" w:themeTint="BF"/>
    </w:rPr>
  </w:style>
  <w:style w:type="character" w:styleId="IntenseEmphasis">
    <w:name w:val="Intense Emphasis"/>
    <w:basedOn w:val="DefaultParagraphFont"/>
    <w:uiPriority w:val="21"/>
    <w:qFormat/>
    <w:rsid w:val="00497E69"/>
    <w:rPr>
      <w:rFonts w:ascii="Gill Sans Nova Book" w:hAnsi="Gill Sans Nova Book"/>
      <w:i/>
      <w:iCs/>
      <w:color w:val="20558A"/>
    </w:rPr>
  </w:style>
  <w:style w:type="paragraph" w:styleId="BalloonText">
    <w:name w:val="Balloon Text"/>
    <w:basedOn w:val="Normal"/>
    <w:link w:val="BalloonTextChar"/>
    <w:uiPriority w:val="99"/>
    <w:semiHidden/>
    <w:unhideWhenUsed/>
    <w:rsid w:val="00E12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A98"/>
    <w:rPr>
      <w:rFonts w:ascii="Segoe UI" w:hAnsi="Segoe UI" w:cs="Segoe UI"/>
      <w:sz w:val="18"/>
      <w:szCs w:val="18"/>
    </w:rPr>
  </w:style>
  <w:style w:type="paragraph" w:styleId="Header">
    <w:name w:val="header"/>
    <w:basedOn w:val="Normal"/>
    <w:link w:val="HeaderChar"/>
    <w:uiPriority w:val="99"/>
    <w:unhideWhenUsed/>
    <w:rsid w:val="00E12A98"/>
    <w:pPr>
      <w:tabs>
        <w:tab w:val="center" w:pos="4680"/>
        <w:tab w:val="right" w:pos="9360"/>
      </w:tabs>
    </w:pPr>
  </w:style>
  <w:style w:type="character" w:customStyle="1" w:styleId="HeaderChar">
    <w:name w:val="Header Char"/>
    <w:basedOn w:val="DefaultParagraphFont"/>
    <w:link w:val="Header"/>
    <w:uiPriority w:val="99"/>
    <w:rsid w:val="00E12A98"/>
    <w:rPr>
      <w:rFonts w:ascii="Gill Sans Nova Book" w:hAnsi="Gill Sans Nova Book"/>
      <w:sz w:val="24"/>
    </w:rPr>
  </w:style>
  <w:style w:type="paragraph" w:styleId="Footer">
    <w:name w:val="footer"/>
    <w:basedOn w:val="Normal"/>
    <w:link w:val="FooterChar"/>
    <w:uiPriority w:val="99"/>
    <w:unhideWhenUsed/>
    <w:rsid w:val="00E12A98"/>
    <w:pPr>
      <w:tabs>
        <w:tab w:val="center" w:pos="4680"/>
        <w:tab w:val="right" w:pos="9360"/>
      </w:tabs>
    </w:pPr>
  </w:style>
  <w:style w:type="character" w:customStyle="1" w:styleId="FooterChar">
    <w:name w:val="Footer Char"/>
    <w:basedOn w:val="DefaultParagraphFont"/>
    <w:link w:val="Footer"/>
    <w:uiPriority w:val="99"/>
    <w:rsid w:val="00E12A98"/>
    <w:rPr>
      <w:rFonts w:ascii="Gill Sans Nova Book" w:hAnsi="Gill Sans Nova Book"/>
      <w:sz w:val="24"/>
    </w:rPr>
  </w:style>
  <w:style w:type="character" w:customStyle="1" w:styleId="Heading7Char">
    <w:name w:val="Heading 7 Char"/>
    <w:basedOn w:val="DefaultParagraphFont"/>
    <w:link w:val="Heading7"/>
    <w:uiPriority w:val="9"/>
    <w:rsid w:val="00261100"/>
    <w:rPr>
      <w:rFonts w:asciiTheme="majorHAnsi" w:eastAsiaTheme="majorEastAsia" w:hAnsiTheme="majorHAnsi" w:cstheme="majorBidi"/>
      <w:i/>
      <w:iCs/>
      <w:color w:val="102A44" w:themeColor="accent1" w:themeShade="7F"/>
      <w:sz w:val="24"/>
    </w:rPr>
  </w:style>
  <w:style w:type="paragraph" w:styleId="ListParagraph">
    <w:name w:val="List Paragraph"/>
    <w:basedOn w:val="Normal"/>
    <w:uiPriority w:val="34"/>
    <w:qFormat/>
    <w:rsid w:val="004E250F"/>
    <w:pPr>
      <w:numPr>
        <w:numId w:val="2"/>
      </w:numPr>
      <w:contextualSpacing/>
    </w:pPr>
  </w:style>
  <w:style w:type="character" w:styleId="Hyperlink">
    <w:name w:val="Hyperlink"/>
    <w:basedOn w:val="DefaultParagraphFont"/>
    <w:uiPriority w:val="99"/>
    <w:unhideWhenUsed/>
    <w:rsid w:val="002817B4"/>
    <w:rPr>
      <w:color w:val="7B4D8C" w:themeColor="hyperlink"/>
      <w:u w:val="single"/>
    </w:rPr>
  </w:style>
  <w:style w:type="paragraph" w:styleId="NormalWeb">
    <w:name w:val="Normal (Web)"/>
    <w:basedOn w:val="Normal"/>
    <w:uiPriority w:val="99"/>
    <w:unhideWhenUsed/>
    <w:rsid w:val="002817B4"/>
    <w:pPr>
      <w:spacing w:before="100" w:beforeAutospacing="1" w:after="100" w:afterAutospacing="1"/>
    </w:pPr>
    <w:rPr>
      <w:rFonts w:ascii="Times New Roman" w:eastAsia="Times New Roman" w:hAnsi="Times New Roman" w:cs="Times New Roman"/>
      <w:szCs w:val="24"/>
    </w:rPr>
  </w:style>
  <w:style w:type="table" w:styleId="TableGrid">
    <w:name w:val="Table Grid"/>
    <w:basedOn w:val="TableNormal"/>
    <w:uiPriority w:val="39"/>
    <w:rsid w:val="00CE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398F"/>
    <w:rPr>
      <w:sz w:val="16"/>
      <w:szCs w:val="16"/>
    </w:rPr>
  </w:style>
  <w:style w:type="paragraph" w:styleId="CommentText">
    <w:name w:val="annotation text"/>
    <w:basedOn w:val="Normal"/>
    <w:link w:val="CommentTextChar"/>
    <w:uiPriority w:val="99"/>
    <w:unhideWhenUsed/>
    <w:rsid w:val="00CF398F"/>
    <w:rPr>
      <w:sz w:val="20"/>
      <w:szCs w:val="20"/>
    </w:rPr>
  </w:style>
  <w:style w:type="character" w:customStyle="1" w:styleId="CommentTextChar">
    <w:name w:val="Comment Text Char"/>
    <w:basedOn w:val="DefaultParagraphFont"/>
    <w:link w:val="CommentText"/>
    <w:uiPriority w:val="99"/>
    <w:rsid w:val="00CF398F"/>
    <w:rPr>
      <w:sz w:val="20"/>
      <w:szCs w:val="20"/>
    </w:rPr>
  </w:style>
  <w:style w:type="paragraph" w:styleId="CommentSubject">
    <w:name w:val="annotation subject"/>
    <w:basedOn w:val="CommentText"/>
    <w:next w:val="CommentText"/>
    <w:link w:val="CommentSubjectChar"/>
    <w:uiPriority w:val="99"/>
    <w:semiHidden/>
    <w:unhideWhenUsed/>
    <w:rsid w:val="00CF398F"/>
    <w:rPr>
      <w:b/>
      <w:bCs/>
    </w:rPr>
  </w:style>
  <w:style w:type="character" w:customStyle="1" w:styleId="CommentSubjectChar">
    <w:name w:val="Comment Subject Char"/>
    <w:basedOn w:val="CommentTextChar"/>
    <w:link w:val="CommentSubject"/>
    <w:uiPriority w:val="99"/>
    <w:semiHidden/>
    <w:rsid w:val="00CF398F"/>
    <w:rPr>
      <w:b/>
      <w:bCs/>
      <w:sz w:val="20"/>
      <w:szCs w:val="20"/>
    </w:rPr>
  </w:style>
  <w:style w:type="paragraph" w:styleId="Revision">
    <w:name w:val="Revision"/>
    <w:hidden/>
    <w:uiPriority w:val="99"/>
    <w:semiHidden/>
    <w:rsid w:val="00CF21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r.nih.gov/training-center/group-training-closed-enr-inqui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nih.gov/training-center/services/group-trai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nih.gov/training-center/services/group-trai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hr.nih.gov/training-center/course-catalo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HRBrand">
      <a:dk1>
        <a:sysClr val="windowText" lastClr="000000"/>
      </a:dk1>
      <a:lt1>
        <a:sysClr val="window" lastClr="FFFFFF"/>
      </a:lt1>
      <a:dk2>
        <a:srgbClr val="44546A"/>
      </a:dk2>
      <a:lt2>
        <a:srgbClr val="E7E6E6"/>
      </a:lt2>
      <a:accent1>
        <a:srgbClr val="20558A"/>
      </a:accent1>
      <a:accent2>
        <a:srgbClr val="616265"/>
      </a:accent2>
      <a:accent3>
        <a:srgbClr val="BDBDBD"/>
      </a:accent3>
      <a:accent4>
        <a:srgbClr val="B9E5FB"/>
      </a:accent4>
      <a:accent5>
        <a:srgbClr val="92C83E"/>
      </a:accent5>
      <a:accent6>
        <a:srgbClr val="F9A01B"/>
      </a:accent6>
      <a:hlink>
        <a:srgbClr val="7B4D8C"/>
      </a:hlink>
      <a:folHlink>
        <a:srgbClr val="E0592B"/>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File xmlns="e2eb8832-16b3-487b-a0d2-f4b1156462b8">Word</Type_x0020_of_x0020_File>
    <Page xmlns="e2eb8832-16b3-487b-a0d2-f4b1156462b8">Word</Page>
    <Division xmlns="e2eb8832-16b3-487b-a0d2-f4b1156462b8">NIHTC</Divi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2D6353FF7C946BE0A75C64230154D" ma:contentTypeVersion="4" ma:contentTypeDescription="Create a new document." ma:contentTypeScope="" ma:versionID="8e8a74f58eee9723888cceec5f960a44">
  <xsd:schema xmlns:xsd="http://www.w3.org/2001/XMLSchema" xmlns:xs="http://www.w3.org/2001/XMLSchema" xmlns:p="http://schemas.microsoft.com/office/2006/metadata/properties" xmlns:ns2="e2eb8832-16b3-487b-a0d2-f4b1156462b8" xmlns:ns3="ad1c5c93-555b-423a-90ef-19b7f68893e0" targetNamespace="http://schemas.microsoft.com/office/2006/metadata/properties" ma:root="true" ma:fieldsID="b0d22f19ae06e4f857fbaa79451a86b6" ns2:_="" ns3:_="">
    <xsd:import namespace="e2eb8832-16b3-487b-a0d2-f4b1156462b8"/>
    <xsd:import namespace="ad1c5c93-555b-423a-90ef-19b7f68893e0"/>
    <xsd:element name="properties">
      <xsd:complexType>
        <xsd:sequence>
          <xsd:element name="documentManagement">
            <xsd:complexType>
              <xsd:all>
                <xsd:element ref="ns2:Type_x0020_of_x0020_File" minOccurs="0"/>
                <xsd:element ref="ns2:Division" minOccurs="0"/>
                <xsd:element ref="ns2:P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b8832-16b3-487b-a0d2-f4b1156462b8" elementFormDefault="qualified">
    <xsd:import namespace="http://schemas.microsoft.com/office/2006/documentManagement/types"/>
    <xsd:import namespace="http://schemas.microsoft.com/office/infopath/2007/PartnerControls"/>
    <xsd:element name="Type_x0020_of_x0020_File" ma:index="8" nillable="true" ma:displayName="Type of File" ma:format="Dropdown" ma:internalName="Type_x0020_of_x0020_File">
      <xsd:simpleType>
        <xsd:restriction base="dms:Choice">
          <xsd:enumeration value="Select One..."/>
          <xsd:enumeration value="Word"/>
          <xsd:enumeration value="PowerPoint"/>
          <xsd:enumeration value="PDF"/>
          <xsd:enumeration value="JPG/PNG"/>
        </xsd:restriction>
      </xsd:simpleType>
    </xsd:element>
    <xsd:element name="Division" ma:index="9" nillable="true" ma:displayName="Division" ma:default="CSD" ma:format="Dropdown" ma:internalName="Division">
      <xsd:simpleType>
        <xsd:restriction base="dms:Choice">
          <xsd:enumeration value="CSD"/>
          <xsd:enumeration value="CPD"/>
          <xsd:enumeration value="DSSEM"/>
          <xsd:enumeration value="HRSAID"/>
          <xsd:enumeration value="NIHTC"/>
          <xsd:enumeration value="OHR-Wide"/>
          <xsd:enumeration value="OIMP"/>
          <xsd:enumeration value="WRD"/>
          <xsd:enumeration value="WSDD"/>
        </xsd:restriction>
      </xsd:simpleType>
    </xsd:element>
    <xsd:element name="Page" ma:index="10" nillable="true" ma:displayName="Type of Template" ma:default="PowerPoint" ma:format="Dropdown" ma:internalName="Page">
      <xsd:simpleType>
        <xsd:restriction base="dms:Choice">
          <xsd:enumeration value="Banner"/>
          <xsd:enumeration value="Individual Brand Component"/>
          <xsd:enumeration value="PowerPoint"/>
          <xsd:enumeration value="Suite, Cubicle, and Office Signs"/>
          <xsd:enumeration value="Word"/>
        </xsd:restriction>
      </xsd:simpleType>
    </xsd:element>
  </xsd:schema>
  <xsd:schema xmlns:xsd="http://www.w3.org/2001/XMLSchema" xmlns:xs="http://www.w3.org/2001/XMLSchema" xmlns:dms="http://schemas.microsoft.com/office/2006/documentManagement/types" xmlns:pc="http://schemas.microsoft.com/office/infopath/2007/PartnerControls" targetNamespace="ad1c5c93-555b-423a-90ef-19b7f68893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EEFF7-D60C-401C-9413-96606F742918}">
  <ds:schemaRefs>
    <ds:schemaRef ds:uri="http://schemas.microsoft.com/office/2006/metadata/properties"/>
    <ds:schemaRef ds:uri="http://schemas.microsoft.com/office/infopath/2007/PartnerControls"/>
    <ds:schemaRef ds:uri="e2eb8832-16b3-487b-a0d2-f4b1156462b8"/>
  </ds:schemaRefs>
</ds:datastoreItem>
</file>

<file path=customXml/itemProps2.xml><?xml version="1.0" encoding="utf-8"?>
<ds:datastoreItem xmlns:ds="http://schemas.openxmlformats.org/officeDocument/2006/customXml" ds:itemID="{3FAF981C-9D5D-48B4-8E19-93901502C97E}">
  <ds:schemaRefs>
    <ds:schemaRef ds:uri="http://schemas.microsoft.com/sharepoint/v3/contenttype/forms"/>
  </ds:schemaRefs>
</ds:datastoreItem>
</file>

<file path=customXml/itemProps3.xml><?xml version="1.0" encoding="utf-8"?>
<ds:datastoreItem xmlns:ds="http://schemas.openxmlformats.org/officeDocument/2006/customXml" ds:itemID="{373E1F18-8623-41A0-9750-96597B143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b8832-16b3-487b-a0d2-f4b1156462b8"/>
    <ds:schemaRef ds:uri="ad1c5c93-555b-423a-90ef-19b7f688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NIHTC Fact Sheet 1</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NIHTC Fact Sheet 1</dc:title>
  <dc:subject/>
  <dc:creator>Cope, Coral (NIH/OD) [E]</dc:creator>
  <cp:keywords/>
  <dc:description/>
  <cp:lastModifiedBy>Edmond, John (NIH/OD) [C]</cp:lastModifiedBy>
  <cp:revision>2</cp:revision>
  <dcterms:created xsi:type="dcterms:W3CDTF">2024-04-30T18:51:00Z</dcterms:created>
  <dcterms:modified xsi:type="dcterms:W3CDTF">2024-04-30T18:51:00Z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0x0101009942D6353FF7C946BE0A75C64230154D</vt:lpwstr>
  </property>
</Properties>
</file>